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F53" w:rsidRDefault="00381F53" w:rsidP="00381F53">
      <w:pPr>
        <w:spacing w:line="560" w:lineRule="exact"/>
        <w:jc w:val="left"/>
        <w:rPr>
          <w:rFonts w:ascii="仿宋_GB2312" w:eastAsia="仿宋_GB2312"/>
          <w:sz w:val="30"/>
          <w:szCs w:val="30"/>
        </w:rPr>
      </w:pPr>
      <w:r w:rsidRPr="00B64C11">
        <w:rPr>
          <w:rFonts w:ascii="仿宋_GB2312" w:eastAsia="仿宋_GB2312" w:hint="eastAsia"/>
          <w:sz w:val="30"/>
          <w:szCs w:val="30"/>
        </w:rPr>
        <w:t>附件</w:t>
      </w:r>
      <w:r>
        <w:rPr>
          <w:rFonts w:ascii="仿宋_GB2312" w:eastAsia="仿宋_GB2312" w:hint="eastAsia"/>
          <w:sz w:val="30"/>
          <w:szCs w:val="30"/>
        </w:rPr>
        <w:t>2</w:t>
      </w:r>
    </w:p>
    <w:p w:rsidR="004642F8" w:rsidRDefault="004642F8" w:rsidP="001D0D5F">
      <w:pPr>
        <w:spacing w:line="600" w:lineRule="exact"/>
        <w:outlineLvl w:val="0"/>
        <w:rPr>
          <w:rFonts w:ascii="黑体" w:eastAsia="黑体" w:hAnsi="黑体"/>
          <w:b/>
          <w:sz w:val="44"/>
          <w:szCs w:val="44"/>
        </w:rPr>
      </w:pPr>
    </w:p>
    <w:p w:rsidR="00FC087A" w:rsidRPr="00994933" w:rsidRDefault="00AD5958" w:rsidP="00855A4A">
      <w:pPr>
        <w:spacing w:line="600" w:lineRule="exact"/>
        <w:jc w:val="center"/>
        <w:outlineLvl w:val="0"/>
        <w:rPr>
          <w:rFonts w:ascii="黑体" w:eastAsia="黑体" w:hAnsi="黑体"/>
          <w:b/>
          <w:sz w:val="44"/>
          <w:szCs w:val="44"/>
        </w:rPr>
      </w:pPr>
      <w:r w:rsidRPr="00AD5958">
        <w:rPr>
          <w:rFonts w:ascii="黑体" w:eastAsia="黑体" w:hAnsi="黑体" w:hint="eastAsia"/>
          <w:b/>
          <w:sz w:val="44"/>
          <w:szCs w:val="44"/>
        </w:rPr>
        <w:t>《上海证券交易所股票发行上市审核规则（征求意见稿）》起草说明</w:t>
      </w:r>
    </w:p>
    <w:p w:rsidR="00FC087A" w:rsidRPr="008A1C14" w:rsidRDefault="00FC087A">
      <w:pPr>
        <w:spacing w:line="560" w:lineRule="exact"/>
        <w:ind w:firstLineChars="200" w:firstLine="600"/>
        <w:jc w:val="center"/>
        <w:rPr>
          <w:rFonts w:ascii="仿宋_GB2312" w:eastAsia="仿宋_GB2312"/>
          <w:sz w:val="30"/>
          <w:szCs w:val="30"/>
        </w:rPr>
      </w:pPr>
    </w:p>
    <w:p w:rsidR="00FC087A" w:rsidRPr="00994933" w:rsidRDefault="000E22C9" w:rsidP="00110584">
      <w:pPr>
        <w:spacing w:line="600" w:lineRule="exact"/>
        <w:ind w:firstLineChars="200" w:firstLine="600"/>
        <w:rPr>
          <w:rFonts w:eastAsia="仿宋_GB2312"/>
          <w:sz w:val="30"/>
          <w:szCs w:val="30"/>
        </w:rPr>
      </w:pPr>
      <w:r w:rsidRPr="00994933">
        <w:rPr>
          <w:rFonts w:eastAsia="仿宋_GB2312"/>
          <w:sz w:val="30"/>
          <w:szCs w:val="30"/>
        </w:rPr>
        <w:t>为</w:t>
      </w:r>
      <w:r w:rsidR="000279EE">
        <w:rPr>
          <w:rFonts w:eastAsia="仿宋_GB2312" w:hint="eastAsia"/>
          <w:sz w:val="30"/>
          <w:szCs w:val="30"/>
        </w:rPr>
        <w:t>了</w:t>
      </w:r>
      <w:r w:rsidRPr="00994933">
        <w:rPr>
          <w:rFonts w:eastAsia="仿宋_GB2312"/>
          <w:sz w:val="30"/>
          <w:szCs w:val="30"/>
        </w:rPr>
        <w:t>落实</w:t>
      </w:r>
      <w:r w:rsidR="000279EE">
        <w:rPr>
          <w:rFonts w:eastAsia="仿宋_GB2312" w:hint="eastAsia"/>
          <w:sz w:val="30"/>
          <w:szCs w:val="30"/>
        </w:rPr>
        <w:t>党</w:t>
      </w:r>
      <w:r w:rsidRPr="00994933">
        <w:rPr>
          <w:rFonts w:eastAsia="仿宋_GB2312"/>
          <w:sz w:val="30"/>
          <w:szCs w:val="30"/>
        </w:rPr>
        <w:t>中央</w:t>
      </w:r>
      <w:r w:rsidR="000279EE">
        <w:rPr>
          <w:rFonts w:eastAsia="仿宋_GB2312" w:hint="eastAsia"/>
          <w:sz w:val="30"/>
          <w:szCs w:val="30"/>
        </w:rPr>
        <w:t>国务院</w:t>
      </w:r>
      <w:r w:rsidRPr="00994933">
        <w:rPr>
          <w:rFonts w:eastAsia="仿宋_GB2312"/>
          <w:sz w:val="30"/>
          <w:szCs w:val="30"/>
        </w:rPr>
        <w:t>关于全面实行股票发行注册制的决策部署，完善要素资源市场化配置体制机制，进一步发展股权融资等直接融资渠道，根据</w:t>
      </w:r>
      <w:r w:rsidR="00533CBE" w:rsidRPr="000B6F69">
        <w:rPr>
          <w:rFonts w:ascii="仿宋_GB2312" w:eastAsia="仿宋_GB2312" w:hint="eastAsia"/>
          <w:sz w:val="30"/>
          <w:szCs w:val="30"/>
        </w:rPr>
        <w:t>《证券法》《公司法》《国务院办公厅关于贯彻实施修订后的证券法有关工作的通知》《关于在上海证券交易所设立科创板并试点注册制的实施意见》《首次公开发行股票注册管理办法》（以下简称《</w:t>
      </w:r>
      <w:r w:rsidR="00533CBE">
        <w:rPr>
          <w:rFonts w:ascii="仿宋_GB2312" w:eastAsia="仿宋_GB2312" w:hint="eastAsia"/>
          <w:sz w:val="30"/>
          <w:szCs w:val="30"/>
        </w:rPr>
        <w:t>首发</w:t>
      </w:r>
      <w:r w:rsidR="00533CBE" w:rsidRPr="000B6F69">
        <w:rPr>
          <w:rFonts w:ascii="仿宋_GB2312" w:eastAsia="仿宋_GB2312" w:hint="eastAsia"/>
          <w:sz w:val="30"/>
          <w:szCs w:val="30"/>
        </w:rPr>
        <w:t>注册办法》）</w:t>
      </w:r>
      <w:r w:rsidRPr="00994933">
        <w:rPr>
          <w:rFonts w:eastAsia="仿宋_GB2312"/>
          <w:sz w:val="30"/>
          <w:szCs w:val="30"/>
        </w:rPr>
        <w:t>及其他相关规定，本所制定了《上海证券交易所股票发行上市审核规则</w:t>
      </w:r>
      <w:r w:rsidR="00446FBF">
        <w:rPr>
          <w:rFonts w:eastAsia="仿宋_GB2312" w:hint="eastAsia"/>
          <w:sz w:val="30"/>
          <w:szCs w:val="30"/>
        </w:rPr>
        <w:t>（征求意见稿）</w:t>
      </w:r>
      <w:r w:rsidRPr="00994933">
        <w:rPr>
          <w:rFonts w:eastAsia="仿宋_GB2312"/>
          <w:sz w:val="30"/>
          <w:szCs w:val="30"/>
        </w:rPr>
        <w:t>》（以下简称《</w:t>
      </w:r>
      <w:r w:rsidR="009C643C">
        <w:rPr>
          <w:rFonts w:eastAsia="仿宋_GB2312" w:hint="eastAsia"/>
          <w:sz w:val="30"/>
          <w:szCs w:val="30"/>
        </w:rPr>
        <w:t>审核规则</w:t>
      </w:r>
      <w:r w:rsidRPr="00994933">
        <w:rPr>
          <w:rFonts w:eastAsia="仿宋_GB2312"/>
          <w:sz w:val="30"/>
          <w:szCs w:val="30"/>
        </w:rPr>
        <w:t>》）。现将有关情况说明如下。</w:t>
      </w:r>
    </w:p>
    <w:p w:rsidR="00FC087A" w:rsidRPr="00994933" w:rsidRDefault="000E22C9" w:rsidP="00110584">
      <w:pPr>
        <w:spacing w:line="600" w:lineRule="exact"/>
        <w:ind w:firstLineChars="200" w:firstLine="602"/>
        <w:outlineLvl w:val="0"/>
        <w:rPr>
          <w:rFonts w:ascii="黑体" w:eastAsia="黑体" w:hAnsi="黑体"/>
          <w:b/>
          <w:sz w:val="30"/>
          <w:szCs w:val="30"/>
        </w:rPr>
      </w:pPr>
      <w:r w:rsidRPr="00994933">
        <w:rPr>
          <w:rFonts w:ascii="黑体" w:eastAsia="黑体" w:hAnsi="黑体" w:hint="eastAsia"/>
          <w:b/>
          <w:sz w:val="30"/>
          <w:szCs w:val="30"/>
        </w:rPr>
        <w:t>一、起草思路</w:t>
      </w:r>
    </w:p>
    <w:p w:rsidR="00FA44C9" w:rsidRPr="00994933" w:rsidRDefault="00AB4DA2" w:rsidP="007D7823">
      <w:pPr>
        <w:adjustRightInd w:val="0"/>
        <w:snapToGrid w:val="0"/>
        <w:spacing w:line="600" w:lineRule="exact"/>
        <w:ind w:firstLineChars="200" w:firstLine="602"/>
        <w:rPr>
          <w:rFonts w:eastAsia="仿宋_GB2312"/>
          <w:sz w:val="30"/>
          <w:szCs w:val="30"/>
        </w:rPr>
      </w:pPr>
      <w:r w:rsidRPr="00994933">
        <w:rPr>
          <w:rFonts w:ascii="楷体_GB2312" w:eastAsia="楷体_GB2312" w:hint="eastAsia"/>
          <w:b/>
          <w:sz w:val="30"/>
          <w:szCs w:val="30"/>
        </w:rPr>
        <w:t>（一）整体沿用科创板审核安排。</w:t>
      </w:r>
      <w:r w:rsidRPr="00994933">
        <w:rPr>
          <w:rFonts w:ascii="仿宋_GB2312" w:eastAsia="仿宋_GB2312" w:hint="eastAsia"/>
          <w:sz w:val="30"/>
          <w:szCs w:val="30"/>
        </w:rPr>
        <w:t>前期，科创板</w:t>
      </w:r>
      <w:r w:rsidR="00562885" w:rsidRPr="00994933">
        <w:rPr>
          <w:rFonts w:ascii="仿宋_GB2312" w:eastAsia="仿宋_GB2312" w:hint="eastAsia"/>
          <w:sz w:val="30"/>
          <w:szCs w:val="30"/>
        </w:rPr>
        <w:t>相关试点工作</w:t>
      </w:r>
      <w:r w:rsidRPr="00994933">
        <w:rPr>
          <w:rFonts w:ascii="仿宋_GB2312" w:eastAsia="仿宋_GB2312" w:hint="eastAsia"/>
          <w:sz w:val="30"/>
          <w:szCs w:val="30"/>
        </w:rPr>
        <w:t>为全面实行股票发行注册制打下了坚实基础。</w:t>
      </w:r>
      <w:r w:rsidRPr="00994933">
        <w:rPr>
          <w:rFonts w:eastAsia="仿宋_GB2312" w:hint="eastAsia"/>
          <w:sz w:val="30"/>
          <w:szCs w:val="30"/>
        </w:rPr>
        <w:t>《</w:t>
      </w:r>
      <w:r w:rsidR="009C643C">
        <w:rPr>
          <w:rFonts w:eastAsia="仿宋_GB2312" w:hint="eastAsia"/>
          <w:sz w:val="30"/>
          <w:szCs w:val="30"/>
        </w:rPr>
        <w:t>审核规则</w:t>
      </w:r>
      <w:r w:rsidRPr="00994933">
        <w:rPr>
          <w:rFonts w:eastAsia="仿宋_GB2312" w:hint="eastAsia"/>
          <w:sz w:val="30"/>
          <w:szCs w:val="30"/>
        </w:rPr>
        <w:t>》整体沿用了《上海证券交易所科创板股票发行上市审核规则》（以下简称《科创板审核规则》）的体例与主要制度安排，</w:t>
      </w:r>
      <w:r w:rsidR="00446FBF">
        <w:rPr>
          <w:rFonts w:eastAsia="仿宋_GB2312" w:hint="eastAsia"/>
          <w:sz w:val="30"/>
          <w:szCs w:val="30"/>
        </w:rPr>
        <w:t>将科创板首</w:t>
      </w:r>
      <w:r w:rsidR="00176557">
        <w:rPr>
          <w:rFonts w:eastAsia="仿宋_GB2312" w:hint="eastAsia"/>
          <w:sz w:val="30"/>
          <w:szCs w:val="30"/>
        </w:rPr>
        <w:t>次</w:t>
      </w:r>
      <w:r w:rsidR="00446FBF">
        <w:rPr>
          <w:rFonts w:eastAsia="仿宋_GB2312" w:hint="eastAsia"/>
          <w:sz w:val="30"/>
          <w:szCs w:val="30"/>
        </w:rPr>
        <w:t>公开发行</w:t>
      </w:r>
      <w:r w:rsidR="00397D70">
        <w:rPr>
          <w:rFonts w:eastAsia="仿宋_GB2312" w:hint="eastAsia"/>
          <w:sz w:val="30"/>
          <w:szCs w:val="30"/>
        </w:rPr>
        <w:t>股票并</w:t>
      </w:r>
      <w:r w:rsidR="0097598C">
        <w:rPr>
          <w:rFonts w:eastAsia="仿宋_GB2312" w:hint="eastAsia"/>
          <w:sz w:val="30"/>
          <w:szCs w:val="30"/>
        </w:rPr>
        <w:t>上市的审核程序、机制和信息披露要求等，扩展适用至主板，并作</w:t>
      </w:r>
      <w:r w:rsidR="00446FBF">
        <w:rPr>
          <w:rFonts w:eastAsia="仿宋_GB2312" w:hint="eastAsia"/>
          <w:sz w:val="30"/>
          <w:szCs w:val="30"/>
        </w:rPr>
        <w:t>了优化完善</w:t>
      </w:r>
      <w:r w:rsidRPr="00994933">
        <w:rPr>
          <w:rFonts w:ascii="仿宋_GB2312" w:eastAsia="仿宋_GB2312" w:hint="eastAsia"/>
          <w:sz w:val="30"/>
          <w:szCs w:val="30"/>
        </w:rPr>
        <w:t>。</w:t>
      </w:r>
    </w:p>
    <w:p w:rsidR="00D622B2" w:rsidRDefault="000E22C9" w:rsidP="007D7823">
      <w:pPr>
        <w:adjustRightInd w:val="0"/>
        <w:snapToGrid w:val="0"/>
        <w:spacing w:line="600" w:lineRule="exact"/>
        <w:ind w:firstLineChars="200" w:firstLine="602"/>
        <w:rPr>
          <w:rFonts w:ascii="仿宋_GB2312" w:eastAsia="仿宋_GB2312"/>
          <w:sz w:val="30"/>
          <w:szCs w:val="30"/>
        </w:rPr>
      </w:pPr>
      <w:r w:rsidRPr="00994933">
        <w:rPr>
          <w:rFonts w:ascii="楷体_GB2312" w:eastAsia="楷体_GB2312" w:hint="eastAsia"/>
          <w:b/>
          <w:sz w:val="30"/>
          <w:szCs w:val="30"/>
        </w:rPr>
        <w:t>（</w:t>
      </w:r>
      <w:r w:rsidR="00AB4DA2" w:rsidRPr="00994933">
        <w:rPr>
          <w:rFonts w:ascii="楷体_GB2312" w:eastAsia="楷体_GB2312" w:hint="eastAsia"/>
          <w:b/>
          <w:sz w:val="30"/>
          <w:szCs w:val="30"/>
        </w:rPr>
        <w:t>二</w:t>
      </w:r>
      <w:r w:rsidRPr="00994933">
        <w:rPr>
          <w:rFonts w:ascii="楷体_GB2312" w:eastAsia="楷体_GB2312" w:hint="eastAsia"/>
          <w:b/>
          <w:sz w:val="30"/>
          <w:szCs w:val="30"/>
        </w:rPr>
        <w:t>）</w:t>
      </w:r>
      <w:r w:rsidR="00AB4DA2" w:rsidRPr="00994933">
        <w:rPr>
          <w:rFonts w:ascii="楷体_GB2312" w:eastAsia="楷体_GB2312" w:hint="eastAsia"/>
          <w:b/>
          <w:sz w:val="30"/>
          <w:szCs w:val="30"/>
        </w:rPr>
        <w:t>体现</w:t>
      </w:r>
      <w:r w:rsidR="00B77674" w:rsidRPr="00994933">
        <w:rPr>
          <w:rFonts w:ascii="楷体_GB2312" w:eastAsia="楷体_GB2312" w:hint="eastAsia"/>
          <w:b/>
          <w:sz w:val="30"/>
          <w:szCs w:val="30"/>
        </w:rPr>
        <w:t>《证券法》</w:t>
      </w:r>
      <w:r w:rsidRPr="00994933">
        <w:rPr>
          <w:rFonts w:ascii="楷体_GB2312" w:eastAsia="楷体_GB2312" w:hint="eastAsia"/>
          <w:b/>
          <w:sz w:val="30"/>
          <w:szCs w:val="30"/>
        </w:rPr>
        <w:t>监管</w:t>
      </w:r>
      <w:r w:rsidR="00AB4DA2" w:rsidRPr="00994933">
        <w:rPr>
          <w:rFonts w:ascii="楷体_GB2312" w:eastAsia="楷体_GB2312" w:hint="eastAsia"/>
          <w:b/>
          <w:sz w:val="30"/>
          <w:szCs w:val="30"/>
        </w:rPr>
        <w:t>理念</w:t>
      </w:r>
      <w:r w:rsidRPr="00994933">
        <w:rPr>
          <w:rFonts w:ascii="楷体_GB2312" w:eastAsia="楷体_GB2312" w:hint="eastAsia"/>
          <w:b/>
          <w:sz w:val="30"/>
          <w:szCs w:val="30"/>
        </w:rPr>
        <w:t>和实践</w:t>
      </w:r>
      <w:r w:rsidR="00AB4DA2" w:rsidRPr="00994933">
        <w:rPr>
          <w:rFonts w:ascii="楷体_GB2312" w:eastAsia="楷体_GB2312" w:hint="eastAsia"/>
          <w:b/>
          <w:sz w:val="30"/>
          <w:szCs w:val="30"/>
        </w:rPr>
        <w:t>需求</w:t>
      </w:r>
      <w:r w:rsidRPr="00994933">
        <w:rPr>
          <w:rFonts w:ascii="楷体_GB2312" w:eastAsia="楷体_GB2312" w:hint="eastAsia"/>
          <w:b/>
          <w:sz w:val="30"/>
          <w:szCs w:val="30"/>
        </w:rPr>
        <w:t>。</w:t>
      </w:r>
      <w:r w:rsidR="00AB4DA2" w:rsidRPr="00994933">
        <w:rPr>
          <w:rFonts w:ascii="仿宋_GB2312" w:eastAsia="仿宋_GB2312" w:hint="eastAsia"/>
          <w:sz w:val="30"/>
          <w:szCs w:val="30"/>
        </w:rPr>
        <w:t>根据</w:t>
      </w:r>
      <w:r w:rsidRPr="00994933">
        <w:rPr>
          <w:rFonts w:ascii="仿宋_GB2312" w:eastAsia="仿宋_GB2312" w:hint="eastAsia"/>
          <w:sz w:val="30"/>
          <w:szCs w:val="30"/>
        </w:rPr>
        <w:t>监管要求</w:t>
      </w:r>
      <w:r w:rsidR="00AB4DA2" w:rsidRPr="00994933">
        <w:rPr>
          <w:rFonts w:ascii="仿宋_GB2312" w:eastAsia="仿宋_GB2312" w:hint="eastAsia"/>
          <w:sz w:val="30"/>
          <w:szCs w:val="30"/>
        </w:rPr>
        <w:t>并参考</w:t>
      </w:r>
      <w:r w:rsidRPr="00994933">
        <w:rPr>
          <w:rFonts w:ascii="仿宋_GB2312" w:eastAsia="仿宋_GB2312" w:hint="eastAsia"/>
          <w:sz w:val="30"/>
          <w:szCs w:val="30"/>
        </w:rPr>
        <w:t>审核实践，</w:t>
      </w:r>
      <w:r w:rsidR="00AB4DA2" w:rsidRPr="00994933">
        <w:rPr>
          <w:rFonts w:ascii="仿宋_GB2312" w:eastAsia="仿宋_GB2312" w:hint="eastAsia"/>
          <w:sz w:val="30"/>
          <w:szCs w:val="30"/>
        </w:rPr>
        <w:t>《</w:t>
      </w:r>
      <w:r w:rsidR="009C643C">
        <w:rPr>
          <w:rFonts w:ascii="仿宋_GB2312" w:eastAsia="仿宋_GB2312" w:hint="eastAsia"/>
          <w:sz w:val="30"/>
          <w:szCs w:val="30"/>
        </w:rPr>
        <w:t>审核规则</w:t>
      </w:r>
      <w:r w:rsidR="00AB4DA2" w:rsidRPr="00994933">
        <w:rPr>
          <w:rFonts w:ascii="仿宋_GB2312" w:eastAsia="仿宋_GB2312" w:hint="eastAsia"/>
          <w:sz w:val="30"/>
          <w:szCs w:val="30"/>
        </w:rPr>
        <w:t>》对《科创板审核规则》相关内容作了进一步明确和细化，包括根</w:t>
      </w:r>
      <w:r w:rsidR="00AB4DA2" w:rsidRPr="00933650">
        <w:rPr>
          <w:rFonts w:ascii="仿宋_GB2312" w:eastAsia="仿宋_GB2312" w:hint="eastAsia"/>
          <w:sz w:val="30"/>
          <w:szCs w:val="30"/>
        </w:rPr>
        <w:t>据</w:t>
      </w:r>
      <w:r w:rsidR="000D312C" w:rsidRPr="00933650">
        <w:rPr>
          <w:rFonts w:ascii="仿宋_GB2312" w:eastAsia="仿宋_GB2312" w:hint="eastAsia"/>
          <w:sz w:val="30"/>
          <w:szCs w:val="30"/>
        </w:rPr>
        <w:t>《</w:t>
      </w:r>
      <w:r w:rsidR="00AB4DA2" w:rsidRPr="00933650">
        <w:rPr>
          <w:rFonts w:ascii="仿宋_GB2312" w:eastAsia="仿宋_GB2312" w:hint="eastAsia"/>
          <w:sz w:val="30"/>
          <w:szCs w:val="30"/>
        </w:rPr>
        <w:t>证券法</w:t>
      </w:r>
      <w:r w:rsidR="000D312C" w:rsidRPr="00933650">
        <w:rPr>
          <w:rFonts w:ascii="仿宋_GB2312" w:eastAsia="仿宋_GB2312" w:hint="eastAsia"/>
          <w:sz w:val="30"/>
          <w:szCs w:val="30"/>
        </w:rPr>
        <w:t>》</w:t>
      </w:r>
      <w:r w:rsidR="00AB4DA2" w:rsidRPr="00994933">
        <w:rPr>
          <w:rFonts w:ascii="仿宋_GB2312" w:eastAsia="仿宋_GB2312" w:hint="eastAsia"/>
          <w:sz w:val="30"/>
          <w:szCs w:val="30"/>
        </w:rPr>
        <w:t>明确信息披露新三</w:t>
      </w:r>
      <w:r w:rsidR="00AB4DA2" w:rsidRPr="00994933">
        <w:rPr>
          <w:rFonts w:ascii="仿宋_GB2312" w:eastAsia="仿宋_GB2312" w:hint="eastAsia"/>
          <w:sz w:val="30"/>
          <w:szCs w:val="30"/>
        </w:rPr>
        <w:lastRenderedPageBreak/>
        <w:t>性要求；</w:t>
      </w:r>
      <w:r w:rsidR="00446FBF">
        <w:rPr>
          <w:rFonts w:ascii="仿宋_GB2312" w:eastAsia="仿宋_GB2312" w:hint="eastAsia"/>
          <w:sz w:val="30"/>
          <w:szCs w:val="30"/>
        </w:rPr>
        <w:t>坚持</w:t>
      </w:r>
      <w:r w:rsidR="00AB4DA2" w:rsidRPr="00994933">
        <w:rPr>
          <w:rFonts w:ascii="仿宋_GB2312" w:eastAsia="仿宋_GB2312" w:hint="eastAsia"/>
          <w:sz w:val="30"/>
          <w:szCs w:val="30"/>
        </w:rPr>
        <w:t>“开门办审核”理念，进一步完善咨询沟通相关规定</w:t>
      </w:r>
      <w:r w:rsidR="00C95A5F" w:rsidRPr="00994933">
        <w:rPr>
          <w:rFonts w:ascii="仿宋_GB2312" w:eastAsia="仿宋_GB2312" w:hint="eastAsia"/>
          <w:sz w:val="30"/>
          <w:szCs w:val="30"/>
        </w:rPr>
        <w:t>；增加现场督导规定，扩大督导对象范围</w:t>
      </w:r>
      <w:r w:rsidRPr="00994933">
        <w:rPr>
          <w:rFonts w:ascii="仿宋_GB2312" w:eastAsia="仿宋_GB2312" w:hint="eastAsia"/>
          <w:sz w:val="30"/>
          <w:szCs w:val="30"/>
        </w:rPr>
        <w:t>等</w:t>
      </w:r>
      <w:r w:rsidR="00AB4DA2" w:rsidRPr="00994933">
        <w:rPr>
          <w:rFonts w:ascii="仿宋_GB2312" w:eastAsia="仿宋_GB2312" w:hint="eastAsia"/>
          <w:sz w:val="30"/>
          <w:szCs w:val="30"/>
        </w:rPr>
        <w:t>。</w:t>
      </w:r>
    </w:p>
    <w:p w:rsidR="00FC087A" w:rsidRPr="00994933" w:rsidRDefault="000E22C9" w:rsidP="00110584">
      <w:pPr>
        <w:spacing w:line="600" w:lineRule="exact"/>
        <w:ind w:firstLineChars="200" w:firstLine="602"/>
        <w:outlineLvl w:val="0"/>
        <w:rPr>
          <w:rFonts w:ascii="黑体" w:eastAsia="黑体" w:hAnsi="黑体"/>
          <w:b/>
          <w:sz w:val="30"/>
          <w:szCs w:val="30"/>
        </w:rPr>
      </w:pPr>
      <w:r w:rsidRPr="00994933">
        <w:rPr>
          <w:rFonts w:ascii="黑体" w:eastAsia="黑体" w:hAnsi="黑体" w:hint="eastAsia"/>
          <w:b/>
          <w:sz w:val="30"/>
          <w:szCs w:val="30"/>
        </w:rPr>
        <w:t>二、主要制度安排</w:t>
      </w:r>
    </w:p>
    <w:p w:rsidR="00FC087A" w:rsidRPr="00FE3797" w:rsidRDefault="000E22C9" w:rsidP="00110584">
      <w:pPr>
        <w:spacing w:line="600" w:lineRule="exact"/>
        <w:ind w:firstLineChars="200" w:firstLine="600"/>
        <w:rPr>
          <w:rFonts w:ascii="仿宋_GB2312" w:eastAsia="仿宋_GB2312"/>
          <w:sz w:val="30"/>
          <w:szCs w:val="30"/>
        </w:rPr>
      </w:pPr>
      <w:r w:rsidRPr="00FE3797">
        <w:rPr>
          <w:rFonts w:ascii="仿宋_GB2312" w:eastAsia="仿宋_GB2312"/>
          <w:sz w:val="30"/>
          <w:szCs w:val="30"/>
        </w:rPr>
        <w:t>《</w:t>
      </w:r>
      <w:r w:rsidR="009C643C">
        <w:rPr>
          <w:rFonts w:ascii="仿宋_GB2312" w:eastAsia="仿宋_GB2312" w:hint="eastAsia"/>
          <w:sz w:val="30"/>
          <w:szCs w:val="30"/>
        </w:rPr>
        <w:t>审核规则</w:t>
      </w:r>
      <w:r w:rsidRPr="00FE3797">
        <w:rPr>
          <w:rFonts w:ascii="仿宋_GB2312" w:eastAsia="仿宋_GB2312"/>
          <w:sz w:val="30"/>
          <w:szCs w:val="30"/>
        </w:rPr>
        <w:t>》</w:t>
      </w:r>
      <w:r w:rsidR="00B6573C" w:rsidRPr="00A13029">
        <w:rPr>
          <w:rFonts w:ascii="仿宋_GB2312" w:eastAsia="仿宋_GB2312" w:hint="eastAsia"/>
          <w:sz w:val="30"/>
          <w:szCs w:val="30"/>
        </w:rPr>
        <w:t>共9章，</w:t>
      </w:r>
      <w:r w:rsidR="00B546FF" w:rsidRPr="00A13029">
        <w:rPr>
          <w:rFonts w:ascii="仿宋_GB2312" w:eastAsia="仿宋_GB2312"/>
          <w:sz w:val="30"/>
          <w:szCs w:val="30"/>
        </w:rPr>
        <w:t>8</w:t>
      </w:r>
      <w:r w:rsidR="00B546FF">
        <w:rPr>
          <w:rFonts w:ascii="仿宋_GB2312" w:eastAsia="仿宋_GB2312" w:hint="eastAsia"/>
          <w:sz w:val="30"/>
          <w:szCs w:val="30"/>
        </w:rPr>
        <w:t>7</w:t>
      </w:r>
      <w:r w:rsidR="00B6573C" w:rsidRPr="00A13029">
        <w:rPr>
          <w:rFonts w:ascii="仿宋_GB2312" w:eastAsia="仿宋_GB2312" w:hint="eastAsia"/>
          <w:sz w:val="30"/>
          <w:szCs w:val="30"/>
        </w:rPr>
        <w:t>条，整体沿用《科创板审核规则》体例，修改</w:t>
      </w:r>
      <w:r w:rsidR="005744D0" w:rsidRPr="00A13029">
        <w:rPr>
          <w:rFonts w:ascii="仿宋_GB2312" w:eastAsia="仿宋_GB2312"/>
          <w:sz w:val="30"/>
          <w:szCs w:val="30"/>
        </w:rPr>
        <w:t>3</w:t>
      </w:r>
      <w:r w:rsidR="00EA2EE3">
        <w:rPr>
          <w:rFonts w:ascii="仿宋_GB2312" w:eastAsia="仿宋_GB2312"/>
          <w:sz w:val="30"/>
          <w:szCs w:val="30"/>
        </w:rPr>
        <w:t>5</w:t>
      </w:r>
      <w:r w:rsidR="00B6573C" w:rsidRPr="00A13029">
        <w:rPr>
          <w:rFonts w:ascii="仿宋_GB2312" w:eastAsia="仿宋_GB2312" w:hint="eastAsia"/>
          <w:sz w:val="30"/>
          <w:szCs w:val="30"/>
        </w:rPr>
        <w:t>条，新增</w:t>
      </w:r>
      <w:r w:rsidR="00B546FF">
        <w:rPr>
          <w:rFonts w:ascii="仿宋_GB2312" w:eastAsia="仿宋_GB2312" w:hint="eastAsia"/>
          <w:sz w:val="30"/>
          <w:szCs w:val="30"/>
        </w:rPr>
        <w:t>8</w:t>
      </w:r>
      <w:r w:rsidR="00B6573C" w:rsidRPr="00A13029">
        <w:rPr>
          <w:rFonts w:ascii="仿宋_GB2312" w:eastAsia="仿宋_GB2312" w:hint="eastAsia"/>
          <w:sz w:val="30"/>
          <w:szCs w:val="30"/>
        </w:rPr>
        <w:t>条，删除</w:t>
      </w:r>
      <w:r w:rsidR="005744D0">
        <w:rPr>
          <w:rFonts w:ascii="仿宋_GB2312" w:eastAsia="仿宋_GB2312"/>
          <w:sz w:val="30"/>
          <w:szCs w:val="30"/>
        </w:rPr>
        <w:t>7</w:t>
      </w:r>
      <w:r w:rsidR="00B6573C" w:rsidRPr="00A13029">
        <w:rPr>
          <w:rFonts w:ascii="仿宋_GB2312" w:eastAsia="仿宋_GB2312" w:hint="eastAsia"/>
          <w:sz w:val="30"/>
          <w:szCs w:val="30"/>
        </w:rPr>
        <w:t>条，维持</w:t>
      </w:r>
      <w:r w:rsidR="005744D0" w:rsidRPr="00A13029">
        <w:rPr>
          <w:rFonts w:ascii="仿宋_GB2312" w:eastAsia="仿宋_GB2312"/>
          <w:sz w:val="30"/>
          <w:szCs w:val="30"/>
        </w:rPr>
        <w:t>4</w:t>
      </w:r>
      <w:r w:rsidR="00B81653">
        <w:rPr>
          <w:rFonts w:ascii="仿宋_GB2312" w:eastAsia="仿宋_GB2312"/>
          <w:sz w:val="30"/>
          <w:szCs w:val="30"/>
        </w:rPr>
        <w:t>4</w:t>
      </w:r>
      <w:r w:rsidR="00B6573C" w:rsidRPr="00A13029">
        <w:rPr>
          <w:rFonts w:ascii="仿宋_GB2312" w:eastAsia="仿宋_GB2312" w:hint="eastAsia"/>
          <w:sz w:val="30"/>
          <w:szCs w:val="30"/>
        </w:rPr>
        <w:t>条不变</w:t>
      </w:r>
      <w:r w:rsidR="0037740D" w:rsidRPr="00FE3797">
        <w:rPr>
          <w:rFonts w:ascii="仿宋_GB2312" w:eastAsia="仿宋_GB2312" w:hint="eastAsia"/>
          <w:sz w:val="30"/>
          <w:szCs w:val="30"/>
        </w:rPr>
        <w:t>。</w:t>
      </w:r>
      <w:r w:rsidR="00AB4DA2" w:rsidRPr="00FE3797">
        <w:rPr>
          <w:rFonts w:ascii="仿宋_GB2312" w:eastAsia="仿宋_GB2312" w:hint="eastAsia"/>
          <w:sz w:val="30"/>
          <w:szCs w:val="30"/>
        </w:rPr>
        <w:t>调整</w:t>
      </w:r>
      <w:r w:rsidRPr="00FE3797">
        <w:rPr>
          <w:rFonts w:ascii="仿宋_GB2312" w:eastAsia="仿宋_GB2312"/>
          <w:sz w:val="30"/>
          <w:szCs w:val="30"/>
        </w:rPr>
        <w:t>内容主要涉及以下</w:t>
      </w:r>
      <w:r w:rsidR="008D2955">
        <w:rPr>
          <w:rFonts w:ascii="仿宋_GB2312" w:eastAsia="仿宋_GB2312" w:hint="eastAsia"/>
          <w:sz w:val="30"/>
          <w:szCs w:val="30"/>
        </w:rPr>
        <w:t>7</w:t>
      </w:r>
      <w:r w:rsidRPr="00FE3797">
        <w:rPr>
          <w:rFonts w:ascii="仿宋_GB2312" w:eastAsia="仿宋_GB2312"/>
          <w:sz w:val="30"/>
          <w:szCs w:val="30"/>
        </w:rPr>
        <w:t>个方面。</w:t>
      </w:r>
    </w:p>
    <w:p w:rsidR="00AE2AEF" w:rsidRPr="00F018B4" w:rsidRDefault="000C1062" w:rsidP="00F018B4">
      <w:pPr>
        <w:spacing w:line="600" w:lineRule="exact"/>
        <w:ind w:firstLineChars="200" w:firstLine="602"/>
        <w:outlineLvl w:val="0"/>
        <w:rPr>
          <w:rFonts w:ascii="楷体_GB2312" w:eastAsia="楷体_GB2312"/>
          <w:b/>
          <w:sz w:val="30"/>
          <w:szCs w:val="30"/>
        </w:rPr>
      </w:pPr>
      <w:r w:rsidRPr="00994933">
        <w:rPr>
          <w:rFonts w:ascii="楷体_GB2312" w:eastAsia="楷体_GB2312" w:hint="eastAsia"/>
          <w:b/>
          <w:sz w:val="30"/>
          <w:szCs w:val="30"/>
        </w:rPr>
        <w:t>（一）</w:t>
      </w:r>
      <w:r w:rsidR="005672CB">
        <w:rPr>
          <w:rFonts w:ascii="楷体_GB2312" w:eastAsia="楷体_GB2312" w:hint="eastAsia"/>
          <w:b/>
          <w:sz w:val="30"/>
          <w:szCs w:val="30"/>
        </w:rPr>
        <w:t>进一步明确主板、科创板板块定位</w:t>
      </w:r>
      <w:r w:rsidRPr="00F018B4">
        <w:rPr>
          <w:rFonts w:ascii="楷体_GB2312" w:eastAsia="楷体_GB2312" w:hint="eastAsia"/>
          <w:b/>
          <w:sz w:val="30"/>
          <w:szCs w:val="30"/>
        </w:rPr>
        <w:t>。</w:t>
      </w:r>
      <w:r w:rsidRPr="00F018B4">
        <w:rPr>
          <w:rFonts w:ascii="仿宋_GB2312" w:eastAsia="仿宋_GB2312" w:hint="eastAsia"/>
          <w:sz w:val="30"/>
          <w:szCs w:val="30"/>
        </w:rPr>
        <w:t>新增主板定位相关内容，突出大盘蓝筹特色</w:t>
      </w:r>
      <w:r w:rsidR="00B90180" w:rsidRPr="00F018B4">
        <w:rPr>
          <w:rFonts w:ascii="仿宋_GB2312" w:eastAsia="仿宋_GB2312" w:hint="eastAsia"/>
          <w:sz w:val="30"/>
          <w:szCs w:val="30"/>
        </w:rPr>
        <w:t>，明确重点支持业务模式成熟、经营业绩稳定、规模较大、具有行业代表性的优质企业</w:t>
      </w:r>
      <w:r w:rsidR="007C193C" w:rsidRPr="00F018B4">
        <w:rPr>
          <w:rFonts w:ascii="仿宋_GB2312" w:eastAsia="仿宋_GB2312" w:hint="eastAsia"/>
          <w:sz w:val="30"/>
          <w:szCs w:val="30"/>
        </w:rPr>
        <w:t>。</w:t>
      </w:r>
      <w:r w:rsidR="00397D70" w:rsidRPr="00F018B4">
        <w:rPr>
          <w:rFonts w:ascii="仿宋_GB2312" w:eastAsia="仿宋_GB2312" w:hint="eastAsia"/>
          <w:sz w:val="30"/>
          <w:szCs w:val="30"/>
        </w:rPr>
        <w:t>同时，</w:t>
      </w:r>
      <w:r w:rsidR="005672CB" w:rsidRPr="00F018B4">
        <w:rPr>
          <w:rFonts w:ascii="仿宋_GB2312" w:eastAsia="仿宋_GB2312" w:hint="eastAsia"/>
          <w:sz w:val="30"/>
          <w:szCs w:val="30"/>
        </w:rPr>
        <w:t>明确</w:t>
      </w:r>
      <w:r w:rsidR="00D93841" w:rsidRPr="00F018B4">
        <w:rPr>
          <w:rFonts w:ascii="仿宋_GB2312" w:eastAsia="仿宋_GB2312" w:hint="eastAsia"/>
          <w:sz w:val="30"/>
          <w:szCs w:val="30"/>
        </w:rPr>
        <w:t>申请首次公开发行股票并在本所上市的，应当符合本所主板、科创板相关板块定位</w:t>
      </w:r>
      <w:r w:rsidR="00B90180" w:rsidRPr="00F018B4">
        <w:rPr>
          <w:rFonts w:ascii="仿宋_GB2312" w:eastAsia="仿宋_GB2312" w:hint="eastAsia"/>
          <w:sz w:val="30"/>
          <w:szCs w:val="30"/>
        </w:rPr>
        <w:t>。</w:t>
      </w:r>
    </w:p>
    <w:p w:rsidR="00842A0B" w:rsidRDefault="00842A0B" w:rsidP="007D7823">
      <w:pPr>
        <w:spacing w:line="600" w:lineRule="exact"/>
        <w:ind w:firstLineChars="200" w:firstLine="602"/>
        <w:outlineLvl w:val="0"/>
        <w:rPr>
          <w:rFonts w:ascii="仿宋_GB2312" w:eastAsia="仿宋_GB2312"/>
          <w:sz w:val="30"/>
          <w:szCs w:val="30"/>
        </w:rPr>
      </w:pPr>
      <w:r w:rsidRPr="001D0D5F">
        <w:rPr>
          <w:rFonts w:ascii="楷体_GB2312" w:eastAsia="楷体_GB2312" w:hint="eastAsia"/>
          <w:b/>
          <w:sz w:val="30"/>
          <w:szCs w:val="30"/>
        </w:rPr>
        <w:t>（二）</w:t>
      </w:r>
      <w:r w:rsidR="005672CB" w:rsidRPr="001D0D5F">
        <w:rPr>
          <w:rFonts w:ascii="楷体_GB2312" w:eastAsia="楷体_GB2312" w:hint="eastAsia"/>
          <w:b/>
          <w:sz w:val="30"/>
          <w:szCs w:val="30"/>
        </w:rPr>
        <w:t>加强交易所审核和证监会注册环节的有机衔接</w:t>
      </w:r>
      <w:r w:rsidRPr="001D0D5F">
        <w:rPr>
          <w:rFonts w:ascii="楷体_GB2312" w:eastAsia="楷体_GB2312" w:hint="eastAsia"/>
          <w:b/>
          <w:sz w:val="30"/>
          <w:szCs w:val="30"/>
        </w:rPr>
        <w:t>。</w:t>
      </w:r>
      <w:r w:rsidRPr="00933650">
        <w:rPr>
          <w:rFonts w:ascii="仿宋_GB2312" w:eastAsia="仿宋_GB2312" w:hint="eastAsia"/>
          <w:sz w:val="30"/>
          <w:szCs w:val="30"/>
        </w:rPr>
        <w:t>根据《</w:t>
      </w:r>
      <w:r w:rsidR="004E67F5" w:rsidRPr="00933650">
        <w:rPr>
          <w:rFonts w:ascii="仿宋_GB2312" w:eastAsia="仿宋_GB2312" w:hint="eastAsia"/>
          <w:sz w:val="30"/>
          <w:szCs w:val="30"/>
        </w:rPr>
        <w:t>首发</w:t>
      </w:r>
      <w:r w:rsidR="009438B8">
        <w:rPr>
          <w:rFonts w:ascii="仿宋_GB2312" w:eastAsia="仿宋_GB2312" w:hint="eastAsia"/>
          <w:sz w:val="30"/>
          <w:szCs w:val="30"/>
        </w:rPr>
        <w:t>注册办法》，</w:t>
      </w:r>
      <w:r w:rsidRPr="00FE3797">
        <w:rPr>
          <w:rFonts w:ascii="仿宋_GB2312" w:eastAsia="仿宋_GB2312" w:hint="eastAsia"/>
          <w:sz w:val="30"/>
          <w:szCs w:val="30"/>
        </w:rPr>
        <w:t>明确交易所应按照证监会的要求，对注册程序中发现的影响发行条件的新增事项进行问询并形成审核意见</w:t>
      </w:r>
      <w:r>
        <w:rPr>
          <w:rFonts w:ascii="仿宋_GB2312" w:eastAsia="仿宋_GB2312" w:hint="eastAsia"/>
          <w:sz w:val="30"/>
          <w:szCs w:val="30"/>
        </w:rPr>
        <w:t>。</w:t>
      </w:r>
    </w:p>
    <w:p w:rsidR="00D622B2" w:rsidRDefault="000E22C9" w:rsidP="00017F60">
      <w:pPr>
        <w:spacing w:line="600" w:lineRule="exact"/>
        <w:ind w:firstLineChars="200" w:firstLine="602"/>
        <w:outlineLvl w:val="0"/>
        <w:rPr>
          <w:rFonts w:ascii="仿宋_GB2312" w:eastAsia="仿宋_GB2312"/>
          <w:sz w:val="30"/>
          <w:szCs w:val="30"/>
        </w:rPr>
      </w:pPr>
      <w:r w:rsidRPr="00994933">
        <w:rPr>
          <w:rFonts w:ascii="楷体_GB2312" w:eastAsia="楷体_GB2312" w:hint="eastAsia"/>
          <w:b/>
          <w:sz w:val="30"/>
          <w:szCs w:val="30"/>
        </w:rPr>
        <w:t>（</w:t>
      </w:r>
      <w:r w:rsidR="008D2955">
        <w:rPr>
          <w:rFonts w:ascii="楷体_GB2312" w:eastAsia="楷体_GB2312" w:hint="eastAsia"/>
          <w:b/>
          <w:sz w:val="30"/>
          <w:szCs w:val="30"/>
        </w:rPr>
        <w:t>三</w:t>
      </w:r>
      <w:r w:rsidRPr="00994933">
        <w:rPr>
          <w:rFonts w:ascii="楷体_GB2312" w:eastAsia="楷体_GB2312" w:hint="eastAsia"/>
          <w:b/>
          <w:sz w:val="30"/>
          <w:szCs w:val="30"/>
        </w:rPr>
        <w:t>）</w:t>
      </w:r>
      <w:r w:rsidR="00B6573C" w:rsidRPr="00A13029">
        <w:rPr>
          <w:rFonts w:ascii="楷体_GB2312" w:eastAsia="楷体_GB2312" w:hint="eastAsia"/>
          <w:b/>
          <w:sz w:val="30"/>
          <w:szCs w:val="30"/>
        </w:rPr>
        <w:t>优化服务，提升审核透明度。</w:t>
      </w:r>
      <w:r w:rsidR="007C193C">
        <w:rPr>
          <w:rFonts w:ascii="仿宋_GB2312" w:eastAsia="仿宋_GB2312" w:hAnsi="黑体" w:hint="eastAsia"/>
          <w:sz w:val="30"/>
          <w:szCs w:val="30"/>
        </w:rPr>
        <w:t>坚持“开门办审核”，完善咨询沟通相关规定，将业务咨询沟通范围由科创板扩展至主板，明确申报前、审核期间、上市委审议后</w:t>
      </w:r>
      <w:r w:rsidR="00397D70">
        <w:rPr>
          <w:rFonts w:ascii="仿宋_GB2312" w:eastAsia="仿宋_GB2312" w:hAnsi="黑体" w:hint="eastAsia"/>
          <w:sz w:val="30"/>
          <w:szCs w:val="30"/>
        </w:rPr>
        <w:t>不同阶段</w:t>
      </w:r>
      <w:r w:rsidR="007C193C">
        <w:rPr>
          <w:rFonts w:ascii="仿宋_GB2312" w:eastAsia="仿宋_GB2312" w:hAnsi="黑体" w:hint="eastAsia"/>
          <w:sz w:val="30"/>
          <w:szCs w:val="30"/>
        </w:rPr>
        <w:t>的咨询沟通</w:t>
      </w:r>
      <w:r w:rsidR="00397D70">
        <w:rPr>
          <w:rFonts w:ascii="仿宋_GB2312" w:eastAsia="仿宋_GB2312" w:hAnsi="黑体" w:hint="eastAsia"/>
          <w:sz w:val="30"/>
          <w:szCs w:val="30"/>
        </w:rPr>
        <w:t>安排</w:t>
      </w:r>
      <w:r w:rsidR="007C193C">
        <w:rPr>
          <w:rFonts w:ascii="仿宋_GB2312" w:eastAsia="仿宋_GB2312" w:hAnsi="黑体" w:hint="eastAsia"/>
          <w:sz w:val="30"/>
          <w:szCs w:val="30"/>
        </w:rPr>
        <w:t>，回应市场关切，进一步提升审核的公开透明。</w:t>
      </w:r>
    </w:p>
    <w:p w:rsidR="008D2955" w:rsidRPr="008D2955" w:rsidRDefault="008D2955" w:rsidP="008D2955">
      <w:pPr>
        <w:spacing w:line="600" w:lineRule="exact"/>
        <w:ind w:firstLineChars="200" w:firstLine="602"/>
        <w:outlineLvl w:val="0"/>
        <w:rPr>
          <w:rFonts w:ascii="楷体_GB2312" w:eastAsia="楷体_GB2312"/>
          <w:b/>
          <w:sz w:val="30"/>
          <w:szCs w:val="30"/>
        </w:rPr>
      </w:pPr>
      <w:r w:rsidRPr="00BF0309">
        <w:rPr>
          <w:rFonts w:ascii="楷体_GB2312" w:eastAsia="楷体_GB2312" w:hint="eastAsia"/>
          <w:b/>
          <w:sz w:val="30"/>
          <w:szCs w:val="30"/>
        </w:rPr>
        <w:t>（</w:t>
      </w:r>
      <w:r>
        <w:rPr>
          <w:rFonts w:ascii="楷体_GB2312" w:eastAsia="楷体_GB2312" w:hint="eastAsia"/>
          <w:b/>
          <w:sz w:val="30"/>
          <w:szCs w:val="30"/>
        </w:rPr>
        <w:t>四</w:t>
      </w:r>
      <w:r w:rsidRPr="00BF0309">
        <w:rPr>
          <w:rFonts w:ascii="楷体_GB2312" w:eastAsia="楷体_GB2312" w:hint="eastAsia"/>
          <w:b/>
          <w:sz w:val="30"/>
          <w:szCs w:val="30"/>
        </w:rPr>
        <w:t>）删除</w:t>
      </w:r>
      <w:r w:rsidR="00B13F5A">
        <w:rPr>
          <w:rFonts w:ascii="楷体_GB2312" w:eastAsia="楷体_GB2312" w:hint="eastAsia"/>
          <w:b/>
          <w:sz w:val="30"/>
          <w:szCs w:val="30"/>
        </w:rPr>
        <w:t>中介机构被</w:t>
      </w:r>
      <w:r w:rsidRPr="00BF0309">
        <w:rPr>
          <w:rFonts w:ascii="楷体_GB2312" w:eastAsia="楷体_GB2312" w:hint="eastAsia"/>
          <w:b/>
          <w:sz w:val="30"/>
          <w:szCs w:val="30"/>
        </w:rPr>
        <w:t>立案调查与业务受理</w:t>
      </w:r>
      <w:r>
        <w:rPr>
          <w:rFonts w:ascii="楷体_GB2312" w:eastAsia="楷体_GB2312" w:hint="eastAsia"/>
          <w:b/>
          <w:sz w:val="30"/>
          <w:szCs w:val="30"/>
        </w:rPr>
        <w:t>、中止</w:t>
      </w:r>
      <w:r w:rsidRPr="00BF0309">
        <w:rPr>
          <w:rFonts w:ascii="楷体_GB2312" w:eastAsia="楷体_GB2312" w:hint="eastAsia"/>
          <w:b/>
          <w:sz w:val="30"/>
          <w:szCs w:val="30"/>
        </w:rPr>
        <w:t>审核挂钩的规定。</w:t>
      </w:r>
      <w:r w:rsidRPr="00BF0309">
        <w:rPr>
          <w:rFonts w:ascii="仿宋_GB2312" w:eastAsia="仿宋_GB2312" w:hint="eastAsia"/>
          <w:sz w:val="30"/>
          <w:szCs w:val="30"/>
        </w:rPr>
        <w:t>考虑到行政处罚、民事赔偿、刑事追责相互衔接的立体惩戒体系更加成熟，且</w:t>
      </w:r>
      <w:r w:rsidRPr="00933650">
        <w:rPr>
          <w:rFonts w:ascii="仿宋_GB2312" w:eastAsia="仿宋_GB2312" w:hint="eastAsia"/>
          <w:sz w:val="30"/>
          <w:szCs w:val="30"/>
        </w:rPr>
        <w:t>《首发</w:t>
      </w:r>
      <w:r>
        <w:rPr>
          <w:rFonts w:ascii="仿宋_GB2312" w:eastAsia="仿宋_GB2312" w:hint="eastAsia"/>
          <w:sz w:val="30"/>
          <w:szCs w:val="30"/>
        </w:rPr>
        <w:t>注册办法》等</w:t>
      </w:r>
      <w:r w:rsidRPr="00BF0309">
        <w:rPr>
          <w:rFonts w:ascii="仿宋_GB2312" w:eastAsia="仿宋_GB2312" w:hint="eastAsia"/>
          <w:sz w:val="30"/>
          <w:szCs w:val="30"/>
        </w:rPr>
        <w:t>上位规则已删除</w:t>
      </w:r>
      <w:r w:rsidR="000F4BC5">
        <w:rPr>
          <w:rFonts w:ascii="仿宋_GB2312" w:eastAsia="仿宋_GB2312" w:hint="eastAsia"/>
          <w:sz w:val="30"/>
          <w:szCs w:val="30"/>
        </w:rPr>
        <w:t>中介机构被</w:t>
      </w:r>
      <w:r w:rsidRPr="00BF0309">
        <w:rPr>
          <w:rFonts w:ascii="仿宋_GB2312" w:eastAsia="仿宋_GB2312" w:hint="eastAsia"/>
          <w:sz w:val="30"/>
          <w:szCs w:val="30"/>
        </w:rPr>
        <w:t>立案调查与业务受理审核挂钩的规定，不再将</w:t>
      </w:r>
      <w:r w:rsidR="00B13F5A">
        <w:rPr>
          <w:rFonts w:ascii="仿宋_GB2312" w:eastAsia="仿宋_GB2312" w:hint="eastAsia"/>
          <w:sz w:val="30"/>
          <w:szCs w:val="30"/>
        </w:rPr>
        <w:t>中介机构被</w:t>
      </w:r>
      <w:r w:rsidRPr="00BF0309">
        <w:rPr>
          <w:rFonts w:ascii="仿宋_GB2312" w:eastAsia="仿宋_GB2312" w:hint="eastAsia"/>
          <w:sz w:val="30"/>
          <w:szCs w:val="30"/>
        </w:rPr>
        <w:t>立案调查作为不予受理及中止审核的情形。</w:t>
      </w:r>
    </w:p>
    <w:p w:rsidR="00D622B2" w:rsidRDefault="000E22C9" w:rsidP="007D7823">
      <w:pPr>
        <w:spacing w:line="600" w:lineRule="exact"/>
        <w:ind w:firstLineChars="200" w:firstLine="602"/>
        <w:outlineLvl w:val="0"/>
        <w:rPr>
          <w:rFonts w:ascii="仿宋_GB2312" w:eastAsia="仿宋_GB2312"/>
          <w:sz w:val="30"/>
          <w:szCs w:val="30"/>
        </w:rPr>
      </w:pPr>
      <w:r w:rsidRPr="00994933">
        <w:rPr>
          <w:rFonts w:ascii="楷体_GB2312" w:eastAsia="楷体_GB2312" w:hint="eastAsia"/>
          <w:b/>
          <w:sz w:val="30"/>
          <w:szCs w:val="30"/>
        </w:rPr>
        <w:lastRenderedPageBreak/>
        <w:t>（</w:t>
      </w:r>
      <w:r w:rsidR="00BF0309">
        <w:rPr>
          <w:rFonts w:ascii="楷体_GB2312" w:eastAsia="楷体_GB2312" w:hint="eastAsia"/>
          <w:b/>
          <w:sz w:val="30"/>
          <w:szCs w:val="30"/>
        </w:rPr>
        <w:t>五</w:t>
      </w:r>
      <w:r w:rsidRPr="00994933">
        <w:rPr>
          <w:rFonts w:ascii="楷体_GB2312" w:eastAsia="楷体_GB2312" w:hint="eastAsia"/>
          <w:b/>
          <w:sz w:val="30"/>
          <w:szCs w:val="30"/>
        </w:rPr>
        <w:t>）完善信息披露要求</w:t>
      </w:r>
      <w:r w:rsidR="00AB4DA2" w:rsidRPr="00994933">
        <w:rPr>
          <w:rFonts w:ascii="楷体_GB2312" w:eastAsia="楷体_GB2312" w:hint="eastAsia"/>
          <w:b/>
          <w:sz w:val="30"/>
          <w:szCs w:val="30"/>
        </w:rPr>
        <w:t>，压严压实中介机构责任</w:t>
      </w:r>
      <w:r w:rsidRPr="00994933">
        <w:rPr>
          <w:rFonts w:ascii="楷体_GB2312" w:eastAsia="楷体_GB2312" w:hint="eastAsia"/>
          <w:b/>
          <w:sz w:val="30"/>
          <w:szCs w:val="30"/>
        </w:rPr>
        <w:t>。</w:t>
      </w:r>
      <w:r w:rsidR="00B26405" w:rsidRPr="00FE3797">
        <w:rPr>
          <w:rFonts w:ascii="仿宋_GB2312" w:eastAsia="仿宋_GB2312" w:hint="eastAsia"/>
          <w:sz w:val="30"/>
          <w:szCs w:val="30"/>
        </w:rPr>
        <w:t>根据</w:t>
      </w:r>
      <w:r w:rsidR="00AB4DA2" w:rsidRPr="00FE3797">
        <w:rPr>
          <w:rFonts w:ascii="仿宋_GB2312" w:eastAsia="仿宋_GB2312" w:hint="eastAsia"/>
          <w:sz w:val="30"/>
          <w:szCs w:val="30"/>
        </w:rPr>
        <w:t>《证券法》</w:t>
      </w:r>
      <w:r w:rsidR="00110EF3" w:rsidRPr="00FE3797">
        <w:rPr>
          <w:rFonts w:ascii="仿宋_GB2312" w:eastAsia="仿宋_GB2312" w:hint="eastAsia"/>
          <w:sz w:val="30"/>
          <w:szCs w:val="30"/>
        </w:rPr>
        <w:t>和</w:t>
      </w:r>
      <w:r w:rsidR="00AB4DA2" w:rsidRPr="00FE3797">
        <w:rPr>
          <w:rFonts w:ascii="仿宋_GB2312" w:eastAsia="仿宋_GB2312" w:hint="eastAsia"/>
          <w:sz w:val="30"/>
          <w:szCs w:val="30"/>
        </w:rPr>
        <w:t>《关于注册制下提高招股说明书信息披露质量的指导意见》，将“受理即担责”调整为“申报即担责”，</w:t>
      </w:r>
      <w:r w:rsidR="003B392D" w:rsidRPr="00FE3797">
        <w:rPr>
          <w:rFonts w:ascii="仿宋_GB2312" w:eastAsia="仿宋_GB2312" w:hint="eastAsia"/>
          <w:sz w:val="30"/>
          <w:szCs w:val="30"/>
        </w:rPr>
        <w:t>进一步明晰中介机构责任</w:t>
      </w:r>
      <w:r w:rsidR="008D2955">
        <w:rPr>
          <w:rFonts w:ascii="仿宋_GB2312" w:eastAsia="仿宋_GB2312" w:hint="eastAsia"/>
          <w:sz w:val="30"/>
          <w:szCs w:val="30"/>
        </w:rPr>
        <w:t>。</w:t>
      </w:r>
      <w:r w:rsidR="003C13D1" w:rsidRPr="00FE3797">
        <w:rPr>
          <w:rFonts w:ascii="仿宋_GB2312" w:eastAsia="仿宋_GB2312" w:hint="eastAsia"/>
          <w:sz w:val="30"/>
          <w:szCs w:val="30"/>
        </w:rPr>
        <w:t>将保荐</w:t>
      </w:r>
      <w:r w:rsidR="005A2CD5">
        <w:rPr>
          <w:rFonts w:ascii="仿宋_GB2312" w:eastAsia="仿宋_GB2312" w:hint="eastAsia"/>
          <w:sz w:val="30"/>
          <w:szCs w:val="30"/>
        </w:rPr>
        <w:t>人</w:t>
      </w:r>
      <w:r w:rsidR="003C13D1" w:rsidRPr="00FE3797">
        <w:rPr>
          <w:rFonts w:ascii="仿宋_GB2312" w:eastAsia="仿宋_GB2312" w:hint="eastAsia"/>
          <w:sz w:val="30"/>
          <w:szCs w:val="30"/>
        </w:rPr>
        <w:t>对发行上市申请文件的“全面核查验证”要求调整为“审慎核查”，</w:t>
      </w:r>
      <w:r w:rsidR="003A7F94">
        <w:rPr>
          <w:rFonts w:ascii="仿宋_GB2312" w:eastAsia="仿宋_GB2312" w:hint="eastAsia"/>
          <w:sz w:val="30"/>
          <w:szCs w:val="30"/>
        </w:rPr>
        <w:t>明确规定</w:t>
      </w:r>
      <w:r w:rsidR="003A7F94" w:rsidRPr="003A7F94">
        <w:rPr>
          <w:rFonts w:ascii="仿宋_GB2312" w:eastAsia="仿宋_GB2312" w:hint="eastAsia"/>
          <w:sz w:val="30"/>
          <w:szCs w:val="30"/>
        </w:rPr>
        <w:t>招股说明书不</w:t>
      </w:r>
      <w:r w:rsidR="003A7F94">
        <w:rPr>
          <w:rFonts w:ascii="仿宋_GB2312" w:eastAsia="仿宋_GB2312" w:hint="eastAsia"/>
          <w:sz w:val="30"/>
          <w:szCs w:val="30"/>
        </w:rPr>
        <w:t>得</w:t>
      </w:r>
      <w:r w:rsidR="003A7F94" w:rsidRPr="003A7F94">
        <w:rPr>
          <w:rFonts w:ascii="仿宋_GB2312" w:eastAsia="仿宋_GB2312" w:hint="eastAsia"/>
          <w:sz w:val="30"/>
          <w:szCs w:val="30"/>
        </w:rPr>
        <w:t>因引用</w:t>
      </w:r>
      <w:r w:rsidR="003A7F94">
        <w:rPr>
          <w:rFonts w:ascii="仿宋_GB2312" w:eastAsia="仿宋_GB2312" w:hint="eastAsia"/>
          <w:sz w:val="30"/>
          <w:szCs w:val="30"/>
        </w:rPr>
        <w:t>证券服务机构</w:t>
      </w:r>
      <w:r w:rsidR="003A7F94" w:rsidRPr="003A7F94">
        <w:rPr>
          <w:rFonts w:ascii="仿宋_GB2312" w:eastAsia="仿宋_GB2312" w:hint="eastAsia"/>
          <w:sz w:val="30"/>
          <w:szCs w:val="30"/>
        </w:rPr>
        <w:t>所出具的专业意见而出现虚假记载、误导性陈述或者重大遗漏</w:t>
      </w:r>
      <w:r w:rsidR="008D2955">
        <w:rPr>
          <w:rFonts w:ascii="仿宋_GB2312" w:eastAsia="仿宋_GB2312" w:hint="eastAsia"/>
          <w:sz w:val="30"/>
          <w:szCs w:val="30"/>
        </w:rPr>
        <w:t>。</w:t>
      </w:r>
      <w:r w:rsidR="00AB4DA2" w:rsidRPr="00FE3797">
        <w:rPr>
          <w:rFonts w:ascii="仿宋_GB2312" w:eastAsia="仿宋_GB2312" w:hint="eastAsia"/>
          <w:sz w:val="30"/>
          <w:szCs w:val="30"/>
        </w:rPr>
        <w:t>增加“简明清晰，通俗易懂”“提高信息披露的针对性、有效性和可读性”等信息披露要求</w:t>
      </w:r>
      <w:r w:rsidR="008D2955">
        <w:rPr>
          <w:rFonts w:ascii="仿宋_GB2312" w:eastAsia="仿宋_GB2312" w:hint="eastAsia"/>
          <w:sz w:val="30"/>
          <w:szCs w:val="30"/>
        </w:rPr>
        <w:t>。</w:t>
      </w:r>
      <w:r w:rsidR="00110EF3" w:rsidRPr="00FE3797">
        <w:rPr>
          <w:rFonts w:ascii="仿宋_GB2312" w:eastAsia="仿宋_GB2312" w:hint="eastAsia"/>
          <w:sz w:val="30"/>
          <w:szCs w:val="30"/>
        </w:rPr>
        <w:t>新增</w:t>
      </w:r>
      <w:r w:rsidR="00AB4DA2" w:rsidRPr="00FE3797">
        <w:rPr>
          <w:rFonts w:ascii="仿宋_GB2312" w:eastAsia="仿宋_GB2312" w:hint="eastAsia"/>
          <w:sz w:val="30"/>
          <w:szCs w:val="30"/>
        </w:rPr>
        <w:t>规定审核机构可以退回不符合信息披露要求的问询回复</w:t>
      </w:r>
      <w:r w:rsidR="003C13D1" w:rsidRPr="00FE3797">
        <w:rPr>
          <w:rFonts w:ascii="仿宋_GB2312" w:eastAsia="仿宋_GB2312" w:hint="eastAsia"/>
          <w:sz w:val="30"/>
          <w:szCs w:val="30"/>
        </w:rPr>
        <w:t>。</w:t>
      </w:r>
      <w:r w:rsidR="00D14E06">
        <w:rPr>
          <w:rFonts w:ascii="仿宋_GB2312" w:eastAsia="仿宋_GB2312" w:hint="eastAsia"/>
          <w:sz w:val="30"/>
          <w:szCs w:val="30"/>
        </w:rPr>
        <w:t>统一自律监管工作要求，将</w:t>
      </w:r>
      <w:r w:rsidR="008D2955" w:rsidRPr="008D2955">
        <w:rPr>
          <w:rFonts w:ascii="仿宋_GB2312" w:eastAsia="仿宋_GB2312" w:hint="eastAsia"/>
          <w:sz w:val="30"/>
          <w:szCs w:val="30"/>
        </w:rPr>
        <w:t>证券交易所</w:t>
      </w:r>
      <w:r w:rsidR="008D2955">
        <w:rPr>
          <w:rFonts w:ascii="仿宋_GB2312" w:eastAsia="仿宋_GB2312" w:hint="eastAsia"/>
          <w:sz w:val="30"/>
          <w:szCs w:val="30"/>
        </w:rPr>
        <w:t>、</w:t>
      </w:r>
      <w:r w:rsidR="00D14E06" w:rsidRPr="00653D4F">
        <w:rPr>
          <w:rFonts w:ascii="仿宋_GB2312" w:eastAsia="仿宋_GB2312" w:hint="eastAsia"/>
          <w:sz w:val="30"/>
          <w:szCs w:val="30"/>
        </w:rPr>
        <w:t>国务院批准的其他全国性证券交易场所</w:t>
      </w:r>
      <w:r w:rsidR="00D14E06">
        <w:rPr>
          <w:rFonts w:ascii="仿宋_GB2312" w:eastAsia="仿宋_GB2312" w:hint="eastAsia"/>
          <w:sz w:val="30"/>
          <w:szCs w:val="30"/>
        </w:rPr>
        <w:t>、证券业协会采取的监管措施或纪律处分纳入</w:t>
      </w:r>
      <w:r w:rsidR="00A06B5D">
        <w:rPr>
          <w:rFonts w:ascii="仿宋_GB2312" w:eastAsia="仿宋_GB2312" w:hint="eastAsia"/>
          <w:sz w:val="30"/>
          <w:szCs w:val="30"/>
        </w:rPr>
        <w:t>不予受理、中止审核的</w:t>
      </w:r>
      <w:r w:rsidR="00D14E06">
        <w:rPr>
          <w:rFonts w:ascii="仿宋_GB2312" w:eastAsia="仿宋_GB2312" w:hint="eastAsia"/>
          <w:sz w:val="30"/>
          <w:szCs w:val="30"/>
        </w:rPr>
        <w:t>适用</w:t>
      </w:r>
      <w:r w:rsidR="00A06B5D">
        <w:rPr>
          <w:rFonts w:ascii="仿宋_GB2312" w:eastAsia="仿宋_GB2312" w:hint="eastAsia"/>
          <w:sz w:val="30"/>
          <w:szCs w:val="30"/>
        </w:rPr>
        <w:t>情形</w:t>
      </w:r>
      <w:r w:rsidR="00D14E06">
        <w:rPr>
          <w:rFonts w:ascii="仿宋_GB2312" w:eastAsia="仿宋_GB2312" w:hint="eastAsia"/>
          <w:sz w:val="30"/>
          <w:szCs w:val="30"/>
        </w:rPr>
        <w:t>。</w:t>
      </w:r>
    </w:p>
    <w:p w:rsidR="00D622B2" w:rsidRDefault="000E22C9" w:rsidP="007D7823">
      <w:pPr>
        <w:spacing w:line="600" w:lineRule="exact"/>
        <w:ind w:firstLineChars="200" w:firstLine="602"/>
        <w:outlineLvl w:val="0"/>
        <w:rPr>
          <w:rFonts w:ascii="仿宋_GB2312" w:eastAsia="仿宋_GB2312"/>
          <w:sz w:val="30"/>
          <w:szCs w:val="30"/>
        </w:rPr>
      </w:pPr>
      <w:r w:rsidRPr="00994933">
        <w:rPr>
          <w:rFonts w:ascii="楷体_GB2312" w:eastAsia="楷体_GB2312" w:hint="eastAsia"/>
          <w:b/>
          <w:sz w:val="30"/>
          <w:szCs w:val="30"/>
        </w:rPr>
        <w:t>（</w:t>
      </w:r>
      <w:r w:rsidR="00BF0309">
        <w:rPr>
          <w:rFonts w:ascii="楷体_GB2312" w:eastAsia="楷体_GB2312" w:hint="eastAsia"/>
          <w:b/>
          <w:sz w:val="30"/>
          <w:szCs w:val="30"/>
        </w:rPr>
        <w:t>六</w:t>
      </w:r>
      <w:r w:rsidRPr="00994933">
        <w:rPr>
          <w:rFonts w:ascii="楷体_GB2312" w:eastAsia="楷体_GB2312" w:hint="eastAsia"/>
          <w:b/>
          <w:sz w:val="30"/>
          <w:szCs w:val="30"/>
        </w:rPr>
        <w:t>）</w:t>
      </w:r>
      <w:r w:rsidR="00AB4DA2" w:rsidRPr="00994933">
        <w:rPr>
          <w:rFonts w:ascii="楷体_GB2312" w:eastAsia="楷体_GB2312" w:hint="eastAsia"/>
          <w:b/>
          <w:sz w:val="30"/>
          <w:szCs w:val="30"/>
        </w:rPr>
        <w:t>增加现场督导规定</w:t>
      </w:r>
      <w:r w:rsidRPr="00994933">
        <w:rPr>
          <w:rFonts w:ascii="楷体_GB2312" w:eastAsia="楷体_GB2312" w:hint="eastAsia"/>
          <w:b/>
          <w:sz w:val="30"/>
          <w:szCs w:val="30"/>
        </w:rPr>
        <w:t>，扩大督导对象范围。</w:t>
      </w:r>
      <w:r w:rsidR="004E67F5" w:rsidRPr="004E67F5">
        <w:rPr>
          <w:rFonts w:ascii="仿宋_GB2312" w:eastAsia="仿宋_GB2312" w:hint="eastAsia"/>
          <w:sz w:val="30"/>
          <w:szCs w:val="30"/>
        </w:rPr>
        <w:t>总结实践中运行效果良好的现场督导制度</w:t>
      </w:r>
      <w:r w:rsidRPr="00FE3797">
        <w:rPr>
          <w:rFonts w:ascii="仿宋_GB2312" w:eastAsia="仿宋_GB2312" w:hint="eastAsia"/>
          <w:sz w:val="30"/>
          <w:szCs w:val="30"/>
        </w:rPr>
        <w:t>，在</w:t>
      </w:r>
      <w:r w:rsidR="00397D70">
        <w:rPr>
          <w:rFonts w:ascii="仿宋_GB2312" w:eastAsia="仿宋_GB2312" w:hint="eastAsia"/>
          <w:sz w:val="30"/>
          <w:szCs w:val="30"/>
        </w:rPr>
        <w:t>《</w:t>
      </w:r>
      <w:r w:rsidRPr="00FE3797">
        <w:rPr>
          <w:rFonts w:ascii="仿宋_GB2312" w:eastAsia="仿宋_GB2312" w:hint="eastAsia"/>
          <w:sz w:val="30"/>
          <w:szCs w:val="30"/>
        </w:rPr>
        <w:t>审核规则</w:t>
      </w:r>
      <w:r w:rsidR="00397D70">
        <w:rPr>
          <w:rFonts w:ascii="仿宋_GB2312" w:eastAsia="仿宋_GB2312" w:hint="eastAsia"/>
          <w:sz w:val="30"/>
          <w:szCs w:val="30"/>
        </w:rPr>
        <w:t>》</w:t>
      </w:r>
      <w:r w:rsidRPr="00FE3797">
        <w:rPr>
          <w:rFonts w:ascii="仿宋_GB2312" w:eastAsia="仿宋_GB2312" w:hint="eastAsia"/>
          <w:sz w:val="30"/>
          <w:szCs w:val="30"/>
        </w:rPr>
        <w:t>中</w:t>
      </w:r>
      <w:r w:rsidR="00AB4DA2" w:rsidRPr="00FE3797">
        <w:rPr>
          <w:rFonts w:ascii="仿宋_GB2312" w:eastAsia="仿宋_GB2312" w:hint="eastAsia"/>
          <w:sz w:val="30"/>
          <w:szCs w:val="30"/>
        </w:rPr>
        <w:t>对现场督导制度安排予以明确</w:t>
      </w:r>
      <w:r w:rsidRPr="00FE3797">
        <w:rPr>
          <w:rFonts w:ascii="仿宋_GB2312" w:eastAsia="仿宋_GB2312" w:hint="eastAsia"/>
          <w:sz w:val="30"/>
          <w:szCs w:val="30"/>
        </w:rPr>
        <w:t>，将督导对象范围由保荐人扩展至</w:t>
      </w:r>
      <w:r w:rsidR="00867434">
        <w:rPr>
          <w:rFonts w:ascii="仿宋_GB2312" w:eastAsia="仿宋_GB2312" w:hint="eastAsia"/>
          <w:sz w:val="30"/>
          <w:szCs w:val="30"/>
        </w:rPr>
        <w:t>相关</w:t>
      </w:r>
      <w:r w:rsidRPr="00FE3797">
        <w:rPr>
          <w:rFonts w:ascii="仿宋_GB2312" w:eastAsia="仿宋_GB2312" w:hint="eastAsia"/>
          <w:sz w:val="30"/>
          <w:szCs w:val="30"/>
        </w:rPr>
        <w:t>证券服务机构，</w:t>
      </w:r>
      <w:r w:rsidR="000D312C" w:rsidRPr="00FE3797">
        <w:rPr>
          <w:rFonts w:ascii="仿宋_GB2312" w:eastAsia="仿宋_GB2312" w:hint="eastAsia"/>
          <w:sz w:val="30"/>
          <w:szCs w:val="30"/>
        </w:rPr>
        <w:t>并</w:t>
      </w:r>
      <w:r w:rsidR="00AB4DA2" w:rsidRPr="00FE3797">
        <w:rPr>
          <w:rFonts w:ascii="仿宋_GB2312" w:eastAsia="仿宋_GB2312" w:hint="eastAsia"/>
          <w:sz w:val="30"/>
          <w:szCs w:val="30"/>
        </w:rPr>
        <w:t>进一步规定前述主体</w:t>
      </w:r>
      <w:r w:rsidR="009F05D0" w:rsidRPr="00FE3797">
        <w:rPr>
          <w:rFonts w:ascii="仿宋_GB2312" w:eastAsia="仿宋_GB2312" w:hint="eastAsia"/>
          <w:sz w:val="30"/>
          <w:szCs w:val="30"/>
        </w:rPr>
        <w:t>的</w:t>
      </w:r>
      <w:r w:rsidR="00AB4DA2" w:rsidRPr="00FE3797">
        <w:rPr>
          <w:rFonts w:ascii="仿宋_GB2312" w:eastAsia="仿宋_GB2312" w:hint="eastAsia"/>
          <w:sz w:val="30"/>
          <w:szCs w:val="30"/>
        </w:rPr>
        <w:t>配合</w:t>
      </w:r>
      <w:r w:rsidR="009C643C">
        <w:rPr>
          <w:rFonts w:ascii="仿宋_GB2312" w:eastAsia="仿宋_GB2312" w:hint="eastAsia"/>
          <w:sz w:val="30"/>
          <w:szCs w:val="30"/>
        </w:rPr>
        <w:t>、</w:t>
      </w:r>
      <w:r w:rsidR="00AB4DA2" w:rsidRPr="00FE3797">
        <w:rPr>
          <w:rFonts w:ascii="仿宋_GB2312" w:eastAsia="仿宋_GB2312" w:hint="eastAsia"/>
          <w:sz w:val="30"/>
          <w:szCs w:val="30"/>
        </w:rPr>
        <w:t>保证义务</w:t>
      </w:r>
      <w:r w:rsidR="00A742CA" w:rsidRPr="00FE3797">
        <w:rPr>
          <w:rFonts w:ascii="仿宋_GB2312" w:eastAsia="仿宋_GB2312" w:hint="eastAsia"/>
          <w:sz w:val="30"/>
          <w:szCs w:val="30"/>
        </w:rPr>
        <w:t>及相应罚则</w:t>
      </w:r>
      <w:r w:rsidR="00AB4DA2" w:rsidRPr="00FE3797">
        <w:rPr>
          <w:rFonts w:ascii="仿宋_GB2312" w:eastAsia="仿宋_GB2312" w:hint="eastAsia"/>
          <w:sz w:val="30"/>
          <w:szCs w:val="30"/>
        </w:rPr>
        <w:t>。</w:t>
      </w:r>
    </w:p>
    <w:p w:rsidR="00D622B2" w:rsidRDefault="000E22C9" w:rsidP="007D7823">
      <w:pPr>
        <w:spacing w:line="600" w:lineRule="exact"/>
        <w:ind w:firstLineChars="200" w:firstLine="602"/>
        <w:outlineLvl w:val="0"/>
        <w:rPr>
          <w:rFonts w:ascii="仿宋_GB2312" w:eastAsia="仿宋_GB2312"/>
          <w:sz w:val="30"/>
          <w:szCs w:val="30"/>
        </w:rPr>
      </w:pPr>
      <w:r w:rsidRPr="00994933">
        <w:rPr>
          <w:rFonts w:ascii="楷体_GB2312" w:eastAsia="楷体_GB2312" w:hint="eastAsia"/>
          <w:b/>
          <w:sz w:val="30"/>
          <w:szCs w:val="30"/>
        </w:rPr>
        <w:t>（</w:t>
      </w:r>
      <w:r w:rsidR="00BF0309">
        <w:rPr>
          <w:rFonts w:ascii="楷体_GB2312" w:eastAsia="楷体_GB2312" w:hint="eastAsia"/>
          <w:b/>
          <w:sz w:val="30"/>
          <w:szCs w:val="30"/>
        </w:rPr>
        <w:t>七</w:t>
      </w:r>
      <w:r w:rsidRPr="00994933">
        <w:rPr>
          <w:rFonts w:ascii="楷体_GB2312" w:eastAsia="楷体_GB2312" w:hint="eastAsia"/>
          <w:b/>
          <w:sz w:val="30"/>
          <w:szCs w:val="30"/>
        </w:rPr>
        <w:t>）其他修改内容</w:t>
      </w:r>
      <w:r w:rsidRPr="00994933">
        <w:rPr>
          <w:rFonts w:ascii="楷体_GB2312" w:eastAsia="楷体_GB2312" w:hint="eastAsia"/>
          <w:sz w:val="30"/>
          <w:szCs w:val="30"/>
        </w:rPr>
        <w:t>。</w:t>
      </w:r>
      <w:r w:rsidR="00B26405" w:rsidRPr="00FE3797">
        <w:rPr>
          <w:rFonts w:ascii="仿宋_GB2312" w:eastAsia="仿宋_GB2312" w:hint="eastAsia"/>
          <w:sz w:val="30"/>
          <w:szCs w:val="30"/>
        </w:rPr>
        <w:t>包括</w:t>
      </w:r>
      <w:r w:rsidR="00C95A5F" w:rsidRPr="00FE3797">
        <w:rPr>
          <w:rFonts w:ascii="仿宋_GB2312" w:eastAsia="仿宋_GB2312" w:hint="eastAsia"/>
          <w:sz w:val="30"/>
          <w:szCs w:val="30"/>
        </w:rPr>
        <w:t>将上市</w:t>
      </w:r>
      <w:r w:rsidR="00352139">
        <w:rPr>
          <w:rFonts w:ascii="仿宋_GB2312" w:eastAsia="仿宋_GB2312" w:hint="eastAsia"/>
          <w:sz w:val="30"/>
          <w:szCs w:val="30"/>
        </w:rPr>
        <w:t>标准条款</w:t>
      </w:r>
      <w:r w:rsidR="00C95A5F" w:rsidRPr="00FE3797">
        <w:rPr>
          <w:rFonts w:ascii="仿宋_GB2312" w:eastAsia="仿宋_GB2312" w:hint="eastAsia"/>
          <w:sz w:val="30"/>
          <w:szCs w:val="30"/>
        </w:rPr>
        <w:t>改为</w:t>
      </w:r>
      <w:r w:rsidR="00397D70">
        <w:rPr>
          <w:rFonts w:ascii="仿宋_GB2312" w:eastAsia="仿宋_GB2312" w:hint="eastAsia"/>
          <w:sz w:val="30"/>
          <w:szCs w:val="30"/>
        </w:rPr>
        <w:t>援</w:t>
      </w:r>
      <w:r w:rsidR="00FE4729" w:rsidRPr="00FE3797">
        <w:rPr>
          <w:rFonts w:ascii="仿宋_GB2312" w:eastAsia="仿宋_GB2312" w:hint="eastAsia"/>
          <w:sz w:val="30"/>
          <w:szCs w:val="30"/>
        </w:rPr>
        <w:t>引上市规则</w:t>
      </w:r>
      <w:r w:rsidR="00352139">
        <w:rPr>
          <w:rFonts w:ascii="仿宋_GB2312" w:eastAsia="仿宋_GB2312" w:hint="eastAsia"/>
          <w:sz w:val="30"/>
          <w:szCs w:val="30"/>
        </w:rPr>
        <w:t>规定</w:t>
      </w:r>
      <w:r w:rsidR="00C95A5F" w:rsidRPr="00FE3797">
        <w:rPr>
          <w:rFonts w:ascii="仿宋_GB2312" w:eastAsia="仿宋_GB2312" w:hint="eastAsia"/>
          <w:sz w:val="30"/>
          <w:szCs w:val="30"/>
        </w:rPr>
        <w:t>、</w:t>
      </w:r>
      <w:r w:rsidR="00397D70">
        <w:rPr>
          <w:rFonts w:ascii="仿宋_GB2312" w:eastAsia="仿宋_GB2312" w:hint="eastAsia"/>
          <w:sz w:val="30"/>
          <w:szCs w:val="30"/>
        </w:rPr>
        <w:t>完善</w:t>
      </w:r>
      <w:r w:rsidR="00B26405" w:rsidRPr="00FE3797">
        <w:rPr>
          <w:rFonts w:ascii="仿宋_GB2312" w:eastAsia="仿宋_GB2312" w:hint="eastAsia"/>
          <w:sz w:val="30"/>
          <w:szCs w:val="30"/>
        </w:rPr>
        <w:t>计时扣除情形、增加日常工作措施等事项。</w:t>
      </w:r>
    </w:p>
    <w:p w:rsidR="00A57177" w:rsidRPr="00FE3797" w:rsidRDefault="00ED23F8">
      <w:pPr>
        <w:spacing w:line="600" w:lineRule="exact"/>
        <w:ind w:firstLineChars="200" w:firstLine="600"/>
        <w:outlineLvl w:val="0"/>
        <w:rPr>
          <w:rFonts w:ascii="仿宋_GB2312" w:eastAsia="仿宋_GB2312"/>
          <w:sz w:val="30"/>
          <w:szCs w:val="30"/>
        </w:rPr>
      </w:pPr>
      <w:r w:rsidRPr="00FE3797">
        <w:rPr>
          <w:rFonts w:ascii="仿宋_GB2312" w:eastAsia="仿宋_GB2312" w:hint="eastAsia"/>
          <w:sz w:val="30"/>
          <w:szCs w:val="30"/>
        </w:rPr>
        <w:t>特此说明。</w:t>
      </w:r>
    </w:p>
    <w:sectPr w:rsidR="00A57177" w:rsidRPr="00FE3797" w:rsidSect="00FC087A">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3619" w:rsidRDefault="00953619" w:rsidP="00DA3125">
      <w:r>
        <w:separator/>
      </w:r>
    </w:p>
  </w:endnote>
  <w:endnote w:type="continuationSeparator" w:id="0">
    <w:p w:rsidR="00953619" w:rsidRDefault="00953619" w:rsidP="00DA31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sz w:val="24"/>
        <w:szCs w:val="24"/>
      </w:rPr>
      <w:id w:val="465662581"/>
      <w:docPartObj>
        <w:docPartGallery w:val="Page Numbers (Bottom of Page)"/>
        <w:docPartUnique/>
      </w:docPartObj>
    </w:sdtPr>
    <w:sdtContent>
      <w:p w:rsidR="00534F99" w:rsidRPr="00381F53" w:rsidRDefault="00E82A8E" w:rsidP="00381F53">
        <w:pPr>
          <w:pStyle w:val="a6"/>
          <w:jc w:val="center"/>
          <w:rPr>
            <w:rFonts w:ascii="Times New Roman" w:hAnsi="Times New Roman"/>
            <w:sz w:val="24"/>
            <w:szCs w:val="24"/>
          </w:rPr>
        </w:pPr>
        <w:r w:rsidRPr="00E82A8E">
          <w:rPr>
            <w:rFonts w:ascii="Times New Roman" w:hAnsi="Times New Roman"/>
            <w:sz w:val="24"/>
            <w:szCs w:val="24"/>
          </w:rPr>
          <w:fldChar w:fldCharType="begin"/>
        </w:r>
        <w:r w:rsidR="00142010" w:rsidRPr="00381F53">
          <w:rPr>
            <w:rFonts w:ascii="Times New Roman" w:hAnsi="Times New Roman"/>
            <w:sz w:val="24"/>
            <w:szCs w:val="24"/>
          </w:rPr>
          <w:instrText xml:space="preserve"> PAGE   \* MERGEFORMAT </w:instrText>
        </w:r>
        <w:r w:rsidRPr="00E82A8E">
          <w:rPr>
            <w:rFonts w:ascii="Times New Roman" w:hAnsi="Times New Roman"/>
            <w:sz w:val="24"/>
            <w:szCs w:val="24"/>
          </w:rPr>
          <w:fldChar w:fldCharType="separate"/>
        </w:r>
        <w:r w:rsidR="00AB0719" w:rsidRPr="00AB0719">
          <w:rPr>
            <w:rFonts w:ascii="Times New Roman" w:hAnsi="Times New Roman"/>
            <w:noProof/>
            <w:sz w:val="24"/>
            <w:szCs w:val="24"/>
            <w:lang w:val="zh-CN"/>
          </w:rPr>
          <w:t>3</w:t>
        </w:r>
        <w:r w:rsidRPr="00381F53">
          <w:rPr>
            <w:rFonts w:ascii="Times New Roman" w:hAnsi="Times New Roman"/>
            <w:noProof/>
            <w:sz w:val="24"/>
            <w:szCs w:val="24"/>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3619" w:rsidRDefault="00953619" w:rsidP="00DA3125">
      <w:r>
        <w:separator/>
      </w:r>
    </w:p>
  </w:footnote>
  <w:footnote w:type="continuationSeparator" w:id="0">
    <w:p w:rsidR="00953619" w:rsidRDefault="00953619" w:rsidP="00DA31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662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13FEE"/>
    <w:rsid w:val="000010CD"/>
    <w:rsid w:val="00001E70"/>
    <w:rsid w:val="000036B3"/>
    <w:rsid w:val="000039E2"/>
    <w:rsid w:val="00003B43"/>
    <w:rsid w:val="0000490C"/>
    <w:rsid w:val="00005AA9"/>
    <w:rsid w:val="00006033"/>
    <w:rsid w:val="00007603"/>
    <w:rsid w:val="000079C4"/>
    <w:rsid w:val="00011968"/>
    <w:rsid w:val="00013CC9"/>
    <w:rsid w:val="00017F60"/>
    <w:rsid w:val="0002120F"/>
    <w:rsid w:val="00023D3C"/>
    <w:rsid w:val="000241FB"/>
    <w:rsid w:val="0002508A"/>
    <w:rsid w:val="000279EE"/>
    <w:rsid w:val="00031472"/>
    <w:rsid w:val="000318A6"/>
    <w:rsid w:val="00032CD0"/>
    <w:rsid w:val="000347AD"/>
    <w:rsid w:val="000351AD"/>
    <w:rsid w:val="000353EC"/>
    <w:rsid w:val="000375C2"/>
    <w:rsid w:val="00041A3B"/>
    <w:rsid w:val="000443E7"/>
    <w:rsid w:val="00045275"/>
    <w:rsid w:val="0004745E"/>
    <w:rsid w:val="000500C8"/>
    <w:rsid w:val="000507D2"/>
    <w:rsid w:val="00052474"/>
    <w:rsid w:val="00052617"/>
    <w:rsid w:val="00054203"/>
    <w:rsid w:val="000547B3"/>
    <w:rsid w:val="000555E6"/>
    <w:rsid w:val="00057114"/>
    <w:rsid w:val="00057B76"/>
    <w:rsid w:val="00057E79"/>
    <w:rsid w:val="00060BCF"/>
    <w:rsid w:val="00063C5C"/>
    <w:rsid w:val="000640BE"/>
    <w:rsid w:val="00065465"/>
    <w:rsid w:val="00065A2A"/>
    <w:rsid w:val="000721D7"/>
    <w:rsid w:val="00072444"/>
    <w:rsid w:val="00072D00"/>
    <w:rsid w:val="000739C2"/>
    <w:rsid w:val="000750DE"/>
    <w:rsid w:val="00075EEF"/>
    <w:rsid w:val="000809DB"/>
    <w:rsid w:val="00083D3D"/>
    <w:rsid w:val="00085D0B"/>
    <w:rsid w:val="000866CB"/>
    <w:rsid w:val="000875CE"/>
    <w:rsid w:val="0008776E"/>
    <w:rsid w:val="00090103"/>
    <w:rsid w:val="00092431"/>
    <w:rsid w:val="00092A5E"/>
    <w:rsid w:val="00093803"/>
    <w:rsid w:val="00097BC7"/>
    <w:rsid w:val="000A0844"/>
    <w:rsid w:val="000A160A"/>
    <w:rsid w:val="000A369B"/>
    <w:rsid w:val="000A4862"/>
    <w:rsid w:val="000A5EAC"/>
    <w:rsid w:val="000A5F3E"/>
    <w:rsid w:val="000A68B9"/>
    <w:rsid w:val="000B353F"/>
    <w:rsid w:val="000B3FA3"/>
    <w:rsid w:val="000B6EA6"/>
    <w:rsid w:val="000C01AF"/>
    <w:rsid w:val="000C1062"/>
    <w:rsid w:val="000C16FE"/>
    <w:rsid w:val="000C1C3F"/>
    <w:rsid w:val="000C2339"/>
    <w:rsid w:val="000C240C"/>
    <w:rsid w:val="000C2B50"/>
    <w:rsid w:val="000C4E09"/>
    <w:rsid w:val="000C7447"/>
    <w:rsid w:val="000D0C04"/>
    <w:rsid w:val="000D14DE"/>
    <w:rsid w:val="000D312C"/>
    <w:rsid w:val="000D361F"/>
    <w:rsid w:val="000D4665"/>
    <w:rsid w:val="000D5ED6"/>
    <w:rsid w:val="000D6187"/>
    <w:rsid w:val="000D658D"/>
    <w:rsid w:val="000E05A8"/>
    <w:rsid w:val="000E22C9"/>
    <w:rsid w:val="000E3692"/>
    <w:rsid w:val="000E3E77"/>
    <w:rsid w:val="000E51D6"/>
    <w:rsid w:val="000E6660"/>
    <w:rsid w:val="000E677A"/>
    <w:rsid w:val="000E755B"/>
    <w:rsid w:val="000F04D9"/>
    <w:rsid w:val="000F0B03"/>
    <w:rsid w:val="000F3732"/>
    <w:rsid w:val="000F3CF9"/>
    <w:rsid w:val="000F4078"/>
    <w:rsid w:val="000F4BC5"/>
    <w:rsid w:val="000F5555"/>
    <w:rsid w:val="00101355"/>
    <w:rsid w:val="0010279F"/>
    <w:rsid w:val="001054D7"/>
    <w:rsid w:val="001058BA"/>
    <w:rsid w:val="001064A1"/>
    <w:rsid w:val="001071B2"/>
    <w:rsid w:val="00110584"/>
    <w:rsid w:val="00110EF3"/>
    <w:rsid w:val="001134E6"/>
    <w:rsid w:val="001140AD"/>
    <w:rsid w:val="00114429"/>
    <w:rsid w:val="001164FF"/>
    <w:rsid w:val="00120763"/>
    <w:rsid w:val="00120E84"/>
    <w:rsid w:val="0012258E"/>
    <w:rsid w:val="00122803"/>
    <w:rsid w:val="00122FB2"/>
    <w:rsid w:val="00123C64"/>
    <w:rsid w:val="00125482"/>
    <w:rsid w:val="00125990"/>
    <w:rsid w:val="00127872"/>
    <w:rsid w:val="00132FD6"/>
    <w:rsid w:val="00135B17"/>
    <w:rsid w:val="00142010"/>
    <w:rsid w:val="001463EB"/>
    <w:rsid w:val="0014682C"/>
    <w:rsid w:val="00146D09"/>
    <w:rsid w:val="00153A13"/>
    <w:rsid w:val="00154369"/>
    <w:rsid w:val="00155B5A"/>
    <w:rsid w:val="001560A3"/>
    <w:rsid w:val="00162B56"/>
    <w:rsid w:val="00164F4E"/>
    <w:rsid w:val="00165597"/>
    <w:rsid w:val="00167C6C"/>
    <w:rsid w:val="00170DCB"/>
    <w:rsid w:val="00171CC9"/>
    <w:rsid w:val="001758F6"/>
    <w:rsid w:val="00175AEB"/>
    <w:rsid w:val="00176557"/>
    <w:rsid w:val="001838F9"/>
    <w:rsid w:val="00184001"/>
    <w:rsid w:val="00186E5F"/>
    <w:rsid w:val="001908E7"/>
    <w:rsid w:val="00192DAF"/>
    <w:rsid w:val="001950C6"/>
    <w:rsid w:val="0019547B"/>
    <w:rsid w:val="00197229"/>
    <w:rsid w:val="001A07F2"/>
    <w:rsid w:val="001A0EE1"/>
    <w:rsid w:val="001A10A8"/>
    <w:rsid w:val="001A320C"/>
    <w:rsid w:val="001A3EDD"/>
    <w:rsid w:val="001A6225"/>
    <w:rsid w:val="001A69C9"/>
    <w:rsid w:val="001A7BAF"/>
    <w:rsid w:val="001B0954"/>
    <w:rsid w:val="001B2465"/>
    <w:rsid w:val="001B40C6"/>
    <w:rsid w:val="001B491F"/>
    <w:rsid w:val="001C03DE"/>
    <w:rsid w:val="001C135B"/>
    <w:rsid w:val="001C1368"/>
    <w:rsid w:val="001C17DB"/>
    <w:rsid w:val="001C4C78"/>
    <w:rsid w:val="001C6FAA"/>
    <w:rsid w:val="001D0D5F"/>
    <w:rsid w:val="001D0F7E"/>
    <w:rsid w:val="001D2197"/>
    <w:rsid w:val="001D7D36"/>
    <w:rsid w:val="001E39DC"/>
    <w:rsid w:val="001F0869"/>
    <w:rsid w:val="001F1569"/>
    <w:rsid w:val="001F26A4"/>
    <w:rsid w:val="001F468A"/>
    <w:rsid w:val="001F5843"/>
    <w:rsid w:val="00202539"/>
    <w:rsid w:val="002025C4"/>
    <w:rsid w:val="00203086"/>
    <w:rsid w:val="002030FA"/>
    <w:rsid w:val="00204B38"/>
    <w:rsid w:val="00205857"/>
    <w:rsid w:val="00207828"/>
    <w:rsid w:val="00212141"/>
    <w:rsid w:val="002142A8"/>
    <w:rsid w:val="0021563E"/>
    <w:rsid w:val="0021648B"/>
    <w:rsid w:val="00217608"/>
    <w:rsid w:val="00221F9A"/>
    <w:rsid w:val="00227084"/>
    <w:rsid w:val="00231084"/>
    <w:rsid w:val="002321AF"/>
    <w:rsid w:val="002341E4"/>
    <w:rsid w:val="00235E1D"/>
    <w:rsid w:val="00236B97"/>
    <w:rsid w:val="0024010F"/>
    <w:rsid w:val="00242B26"/>
    <w:rsid w:val="00244C84"/>
    <w:rsid w:val="00247BFC"/>
    <w:rsid w:val="00247D15"/>
    <w:rsid w:val="00250A34"/>
    <w:rsid w:val="00260443"/>
    <w:rsid w:val="002632EA"/>
    <w:rsid w:val="00270261"/>
    <w:rsid w:val="002714C9"/>
    <w:rsid w:val="00272BE1"/>
    <w:rsid w:val="0027435C"/>
    <w:rsid w:val="00280317"/>
    <w:rsid w:val="002811F7"/>
    <w:rsid w:val="00282E34"/>
    <w:rsid w:val="00292075"/>
    <w:rsid w:val="00293AD1"/>
    <w:rsid w:val="0029426F"/>
    <w:rsid w:val="00296594"/>
    <w:rsid w:val="002965EF"/>
    <w:rsid w:val="002A0D22"/>
    <w:rsid w:val="002A5FD2"/>
    <w:rsid w:val="002B04B1"/>
    <w:rsid w:val="002B1C02"/>
    <w:rsid w:val="002B2150"/>
    <w:rsid w:val="002B2BF3"/>
    <w:rsid w:val="002B568A"/>
    <w:rsid w:val="002B745C"/>
    <w:rsid w:val="002B76E1"/>
    <w:rsid w:val="002C2716"/>
    <w:rsid w:val="002C4ACD"/>
    <w:rsid w:val="002C4F17"/>
    <w:rsid w:val="002C533A"/>
    <w:rsid w:val="002D18CD"/>
    <w:rsid w:val="002D327E"/>
    <w:rsid w:val="002D32E6"/>
    <w:rsid w:val="002D4C9F"/>
    <w:rsid w:val="002D6162"/>
    <w:rsid w:val="002D63C5"/>
    <w:rsid w:val="002D67B4"/>
    <w:rsid w:val="002E04A9"/>
    <w:rsid w:val="002E05C6"/>
    <w:rsid w:val="002E18FB"/>
    <w:rsid w:val="002E33D0"/>
    <w:rsid w:val="002E34F3"/>
    <w:rsid w:val="002E3EB6"/>
    <w:rsid w:val="002E68C0"/>
    <w:rsid w:val="002E6E4E"/>
    <w:rsid w:val="002E7314"/>
    <w:rsid w:val="002E7AE9"/>
    <w:rsid w:val="002F3411"/>
    <w:rsid w:val="002F682B"/>
    <w:rsid w:val="0030297E"/>
    <w:rsid w:val="003101FF"/>
    <w:rsid w:val="00310215"/>
    <w:rsid w:val="0031134B"/>
    <w:rsid w:val="00313476"/>
    <w:rsid w:val="003205C0"/>
    <w:rsid w:val="003246C9"/>
    <w:rsid w:val="00333847"/>
    <w:rsid w:val="00333BBE"/>
    <w:rsid w:val="00334256"/>
    <w:rsid w:val="0033439B"/>
    <w:rsid w:val="00335789"/>
    <w:rsid w:val="00336FAE"/>
    <w:rsid w:val="0034239D"/>
    <w:rsid w:val="00345611"/>
    <w:rsid w:val="003465FE"/>
    <w:rsid w:val="00352139"/>
    <w:rsid w:val="0035552B"/>
    <w:rsid w:val="003566CE"/>
    <w:rsid w:val="00360DF4"/>
    <w:rsid w:val="00361718"/>
    <w:rsid w:val="00362B63"/>
    <w:rsid w:val="00362F3A"/>
    <w:rsid w:val="003648B6"/>
    <w:rsid w:val="003702F2"/>
    <w:rsid w:val="003713C0"/>
    <w:rsid w:val="00371B77"/>
    <w:rsid w:val="00371F27"/>
    <w:rsid w:val="003728A8"/>
    <w:rsid w:val="003738DD"/>
    <w:rsid w:val="00375740"/>
    <w:rsid w:val="00376AF4"/>
    <w:rsid w:val="00376E67"/>
    <w:rsid w:val="00377277"/>
    <w:rsid w:val="0037728C"/>
    <w:rsid w:val="0037740D"/>
    <w:rsid w:val="00377704"/>
    <w:rsid w:val="00377B09"/>
    <w:rsid w:val="00381F53"/>
    <w:rsid w:val="003863DC"/>
    <w:rsid w:val="0038664C"/>
    <w:rsid w:val="00391055"/>
    <w:rsid w:val="00395B14"/>
    <w:rsid w:val="003969AB"/>
    <w:rsid w:val="00397430"/>
    <w:rsid w:val="00397D70"/>
    <w:rsid w:val="003A25C8"/>
    <w:rsid w:val="003A3578"/>
    <w:rsid w:val="003A4ECD"/>
    <w:rsid w:val="003A6B7B"/>
    <w:rsid w:val="003A6EC4"/>
    <w:rsid w:val="003A76A4"/>
    <w:rsid w:val="003A7F94"/>
    <w:rsid w:val="003B2C06"/>
    <w:rsid w:val="003B3297"/>
    <w:rsid w:val="003B3513"/>
    <w:rsid w:val="003B392D"/>
    <w:rsid w:val="003B7432"/>
    <w:rsid w:val="003C0A58"/>
    <w:rsid w:val="003C13D1"/>
    <w:rsid w:val="003C2963"/>
    <w:rsid w:val="003C2ED1"/>
    <w:rsid w:val="003C3009"/>
    <w:rsid w:val="003C403F"/>
    <w:rsid w:val="003C4D39"/>
    <w:rsid w:val="003C5154"/>
    <w:rsid w:val="003C5B6D"/>
    <w:rsid w:val="003C661D"/>
    <w:rsid w:val="003C715D"/>
    <w:rsid w:val="003C7D20"/>
    <w:rsid w:val="003D3773"/>
    <w:rsid w:val="003D6467"/>
    <w:rsid w:val="003D78F0"/>
    <w:rsid w:val="003E3A1F"/>
    <w:rsid w:val="003E6FEA"/>
    <w:rsid w:val="003E76C7"/>
    <w:rsid w:val="003E7ECF"/>
    <w:rsid w:val="003F7553"/>
    <w:rsid w:val="003F78AC"/>
    <w:rsid w:val="0040086A"/>
    <w:rsid w:val="00400A1D"/>
    <w:rsid w:val="00402242"/>
    <w:rsid w:val="00402F31"/>
    <w:rsid w:val="00405C22"/>
    <w:rsid w:val="0040700B"/>
    <w:rsid w:val="0041425E"/>
    <w:rsid w:val="00416F9B"/>
    <w:rsid w:val="0041734A"/>
    <w:rsid w:val="00417401"/>
    <w:rsid w:val="00417F7C"/>
    <w:rsid w:val="00420950"/>
    <w:rsid w:val="00425729"/>
    <w:rsid w:val="00426582"/>
    <w:rsid w:val="004267DA"/>
    <w:rsid w:val="00430C20"/>
    <w:rsid w:val="004337B1"/>
    <w:rsid w:val="00437904"/>
    <w:rsid w:val="00442322"/>
    <w:rsid w:val="004426BE"/>
    <w:rsid w:val="004426E3"/>
    <w:rsid w:val="00443E84"/>
    <w:rsid w:val="00446712"/>
    <w:rsid w:val="00446FBF"/>
    <w:rsid w:val="00450150"/>
    <w:rsid w:val="0045377A"/>
    <w:rsid w:val="00457413"/>
    <w:rsid w:val="004575D2"/>
    <w:rsid w:val="00457A1E"/>
    <w:rsid w:val="004642F8"/>
    <w:rsid w:val="0047329D"/>
    <w:rsid w:val="0047420A"/>
    <w:rsid w:val="00477ED8"/>
    <w:rsid w:val="004800CD"/>
    <w:rsid w:val="0048271B"/>
    <w:rsid w:val="00484F1B"/>
    <w:rsid w:val="00484F33"/>
    <w:rsid w:val="00492DE8"/>
    <w:rsid w:val="004930D5"/>
    <w:rsid w:val="004936F3"/>
    <w:rsid w:val="00495820"/>
    <w:rsid w:val="00496E26"/>
    <w:rsid w:val="00497751"/>
    <w:rsid w:val="004A03A0"/>
    <w:rsid w:val="004A2671"/>
    <w:rsid w:val="004A36FE"/>
    <w:rsid w:val="004A6464"/>
    <w:rsid w:val="004A6D5C"/>
    <w:rsid w:val="004A743D"/>
    <w:rsid w:val="004B0BA3"/>
    <w:rsid w:val="004B1723"/>
    <w:rsid w:val="004B1B65"/>
    <w:rsid w:val="004B557C"/>
    <w:rsid w:val="004B772E"/>
    <w:rsid w:val="004B7C9F"/>
    <w:rsid w:val="004C4097"/>
    <w:rsid w:val="004C4AEA"/>
    <w:rsid w:val="004C7372"/>
    <w:rsid w:val="004D0A3F"/>
    <w:rsid w:val="004D1AD9"/>
    <w:rsid w:val="004D378B"/>
    <w:rsid w:val="004D41F2"/>
    <w:rsid w:val="004E5B2F"/>
    <w:rsid w:val="004E67F5"/>
    <w:rsid w:val="004E752A"/>
    <w:rsid w:val="004F135A"/>
    <w:rsid w:val="005016FB"/>
    <w:rsid w:val="005022C6"/>
    <w:rsid w:val="00503CBF"/>
    <w:rsid w:val="00503F34"/>
    <w:rsid w:val="00505AB4"/>
    <w:rsid w:val="0050712C"/>
    <w:rsid w:val="00507197"/>
    <w:rsid w:val="00510382"/>
    <w:rsid w:val="00510EB1"/>
    <w:rsid w:val="00510EB2"/>
    <w:rsid w:val="00511899"/>
    <w:rsid w:val="00511B39"/>
    <w:rsid w:val="00511D2E"/>
    <w:rsid w:val="00512564"/>
    <w:rsid w:val="00514FFB"/>
    <w:rsid w:val="005175FB"/>
    <w:rsid w:val="0051787E"/>
    <w:rsid w:val="00522D78"/>
    <w:rsid w:val="005315BD"/>
    <w:rsid w:val="00532359"/>
    <w:rsid w:val="00532D3E"/>
    <w:rsid w:val="00533CBE"/>
    <w:rsid w:val="00534F99"/>
    <w:rsid w:val="00536646"/>
    <w:rsid w:val="0053697B"/>
    <w:rsid w:val="00536DF8"/>
    <w:rsid w:val="00537794"/>
    <w:rsid w:val="00540122"/>
    <w:rsid w:val="005418A8"/>
    <w:rsid w:val="005450CD"/>
    <w:rsid w:val="0054599B"/>
    <w:rsid w:val="00551F69"/>
    <w:rsid w:val="005536CA"/>
    <w:rsid w:val="00555556"/>
    <w:rsid w:val="00557C9D"/>
    <w:rsid w:val="0056107E"/>
    <w:rsid w:val="00562885"/>
    <w:rsid w:val="005630B5"/>
    <w:rsid w:val="005638E2"/>
    <w:rsid w:val="005641F2"/>
    <w:rsid w:val="00564919"/>
    <w:rsid w:val="005672CB"/>
    <w:rsid w:val="00570813"/>
    <w:rsid w:val="005719EE"/>
    <w:rsid w:val="0057303E"/>
    <w:rsid w:val="00573BBE"/>
    <w:rsid w:val="005744D0"/>
    <w:rsid w:val="00574838"/>
    <w:rsid w:val="005752F7"/>
    <w:rsid w:val="00575520"/>
    <w:rsid w:val="00582642"/>
    <w:rsid w:val="00586743"/>
    <w:rsid w:val="00591D26"/>
    <w:rsid w:val="00595065"/>
    <w:rsid w:val="00596285"/>
    <w:rsid w:val="00596F14"/>
    <w:rsid w:val="005A19B6"/>
    <w:rsid w:val="005A2CD5"/>
    <w:rsid w:val="005A4393"/>
    <w:rsid w:val="005A7D2B"/>
    <w:rsid w:val="005B09DF"/>
    <w:rsid w:val="005B20DB"/>
    <w:rsid w:val="005B2513"/>
    <w:rsid w:val="005B3BFB"/>
    <w:rsid w:val="005B3F7D"/>
    <w:rsid w:val="005B44AE"/>
    <w:rsid w:val="005B66AB"/>
    <w:rsid w:val="005C4289"/>
    <w:rsid w:val="005C62F3"/>
    <w:rsid w:val="005C6493"/>
    <w:rsid w:val="005C66D8"/>
    <w:rsid w:val="005D375F"/>
    <w:rsid w:val="005D471F"/>
    <w:rsid w:val="005D665C"/>
    <w:rsid w:val="005D67DD"/>
    <w:rsid w:val="005D7E23"/>
    <w:rsid w:val="005E0D7C"/>
    <w:rsid w:val="005F54B4"/>
    <w:rsid w:val="005F7138"/>
    <w:rsid w:val="005F73B1"/>
    <w:rsid w:val="00600D83"/>
    <w:rsid w:val="006016AA"/>
    <w:rsid w:val="006036AB"/>
    <w:rsid w:val="00603B87"/>
    <w:rsid w:val="006043FE"/>
    <w:rsid w:val="006044A8"/>
    <w:rsid w:val="0060710F"/>
    <w:rsid w:val="006116AD"/>
    <w:rsid w:val="00612B07"/>
    <w:rsid w:val="00614405"/>
    <w:rsid w:val="0061473A"/>
    <w:rsid w:val="00617775"/>
    <w:rsid w:val="0062125D"/>
    <w:rsid w:val="006218CE"/>
    <w:rsid w:val="00622673"/>
    <w:rsid w:val="00623F1C"/>
    <w:rsid w:val="00624545"/>
    <w:rsid w:val="00627A37"/>
    <w:rsid w:val="006348FA"/>
    <w:rsid w:val="00636C80"/>
    <w:rsid w:val="006403B3"/>
    <w:rsid w:val="00640438"/>
    <w:rsid w:val="00640570"/>
    <w:rsid w:val="006433F9"/>
    <w:rsid w:val="0064671F"/>
    <w:rsid w:val="006475DB"/>
    <w:rsid w:val="00647AA3"/>
    <w:rsid w:val="00651CC6"/>
    <w:rsid w:val="0065228C"/>
    <w:rsid w:val="00655353"/>
    <w:rsid w:val="00656D47"/>
    <w:rsid w:val="00657D07"/>
    <w:rsid w:val="0066174A"/>
    <w:rsid w:val="00662899"/>
    <w:rsid w:val="006628F6"/>
    <w:rsid w:val="006640F7"/>
    <w:rsid w:val="006653E8"/>
    <w:rsid w:val="0066575D"/>
    <w:rsid w:val="0066601F"/>
    <w:rsid w:val="00670DA6"/>
    <w:rsid w:val="00671A16"/>
    <w:rsid w:val="006722F6"/>
    <w:rsid w:val="00672A27"/>
    <w:rsid w:val="00672B15"/>
    <w:rsid w:val="00672CBB"/>
    <w:rsid w:val="00672D4E"/>
    <w:rsid w:val="006742DA"/>
    <w:rsid w:val="00676BEE"/>
    <w:rsid w:val="00676FBD"/>
    <w:rsid w:val="006808F3"/>
    <w:rsid w:val="00680EDB"/>
    <w:rsid w:val="00681DEA"/>
    <w:rsid w:val="006825D9"/>
    <w:rsid w:val="00683F0A"/>
    <w:rsid w:val="0068726B"/>
    <w:rsid w:val="00690545"/>
    <w:rsid w:val="00697AAB"/>
    <w:rsid w:val="006A0E8B"/>
    <w:rsid w:val="006A37CE"/>
    <w:rsid w:val="006A52EA"/>
    <w:rsid w:val="006A58C7"/>
    <w:rsid w:val="006A5C6F"/>
    <w:rsid w:val="006A5F62"/>
    <w:rsid w:val="006B151F"/>
    <w:rsid w:val="006B1A8F"/>
    <w:rsid w:val="006B235A"/>
    <w:rsid w:val="006B307C"/>
    <w:rsid w:val="006B710F"/>
    <w:rsid w:val="006B7F85"/>
    <w:rsid w:val="006C2B01"/>
    <w:rsid w:val="006C4AC1"/>
    <w:rsid w:val="006C54DC"/>
    <w:rsid w:val="006C56C3"/>
    <w:rsid w:val="006C5B02"/>
    <w:rsid w:val="006C61E9"/>
    <w:rsid w:val="006C62D4"/>
    <w:rsid w:val="006C79B1"/>
    <w:rsid w:val="006C7F8F"/>
    <w:rsid w:val="006D0DF0"/>
    <w:rsid w:val="006E1F51"/>
    <w:rsid w:val="006E6391"/>
    <w:rsid w:val="006E7267"/>
    <w:rsid w:val="006F1799"/>
    <w:rsid w:val="006F1DED"/>
    <w:rsid w:val="006F2CDA"/>
    <w:rsid w:val="006F3D9D"/>
    <w:rsid w:val="00700DB5"/>
    <w:rsid w:val="00701269"/>
    <w:rsid w:val="007034FA"/>
    <w:rsid w:val="00703BE4"/>
    <w:rsid w:val="0070451E"/>
    <w:rsid w:val="00705C14"/>
    <w:rsid w:val="007118C0"/>
    <w:rsid w:val="0072304B"/>
    <w:rsid w:val="00724622"/>
    <w:rsid w:val="0072627A"/>
    <w:rsid w:val="00726785"/>
    <w:rsid w:val="0073132B"/>
    <w:rsid w:val="00732CCA"/>
    <w:rsid w:val="00733C5B"/>
    <w:rsid w:val="00737762"/>
    <w:rsid w:val="00741016"/>
    <w:rsid w:val="00743162"/>
    <w:rsid w:val="007440D3"/>
    <w:rsid w:val="007453AF"/>
    <w:rsid w:val="00745CBC"/>
    <w:rsid w:val="007467B9"/>
    <w:rsid w:val="007469A6"/>
    <w:rsid w:val="00747090"/>
    <w:rsid w:val="00750C6B"/>
    <w:rsid w:val="007531FB"/>
    <w:rsid w:val="0075700E"/>
    <w:rsid w:val="00764D5F"/>
    <w:rsid w:val="00765886"/>
    <w:rsid w:val="00765CC3"/>
    <w:rsid w:val="00772315"/>
    <w:rsid w:val="00773B42"/>
    <w:rsid w:val="007802EF"/>
    <w:rsid w:val="00780DB4"/>
    <w:rsid w:val="00781AFF"/>
    <w:rsid w:val="00781C60"/>
    <w:rsid w:val="00785D5A"/>
    <w:rsid w:val="00787A3A"/>
    <w:rsid w:val="00791952"/>
    <w:rsid w:val="007924F3"/>
    <w:rsid w:val="007A0A62"/>
    <w:rsid w:val="007A25D2"/>
    <w:rsid w:val="007A6F0B"/>
    <w:rsid w:val="007B1C1A"/>
    <w:rsid w:val="007B2F69"/>
    <w:rsid w:val="007B32DB"/>
    <w:rsid w:val="007B40A4"/>
    <w:rsid w:val="007B45F9"/>
    <w:rsid w:val="007C0E68"/>
    <w:rsid w:val="007C193C"/>
    <w:rsid w:val="007C3C1D"/>
    <w:rsid w:val="007D198E"/>
    <w:rsid w:val="007D2AC5"/>
    <w:rsid w:val="007D5C14"/>
    <w:rsid w:val="007D76D1"/>
    <w:rsid w:val="007D7823"/>
    <w:rsid w:val="007E0448"/>
    <w:rsid w:val="007E06B8"/>
    <w:rsid w:val="007E142F"/>
    <w:rsid w:val="007E2036"/>
    <w:rsid w:val="007E2B3B"/>
    <w:rsid w:val="007E41F4"/>
    <w:rsid w:val="007E466E"/>
    <w:rsid w:val="007E5870"/>
    <w:rsid w:val="007E6225"/>
    <w:rsid w:val="007E7082"/>
    <w:rsid w:val="007F0459"/>
    <w:rsid w:val="007F168A"/>
    <w:rsid w:val="007F2866"/>
    <w:rsid w:val="007F3A96"/>
    <w:rsid w:val="007F423D"/>
    <w:rsid w:val="007F4AD2"/>
    <w:rsid w:val="007F55BA"/>
    <w:rsid w:val="007F6360"/>
    <w:rsid w:val="007F6A25"/>
    <w:rsid w:val="007F7586"/>
    <w:rsid w:val="007F783C"/>
    <w:rsid w:val="007F7C94"/>
    <w:rsid w:val="008063A9"/>
    <w:rsid w:val="00806EBE"/>
    <w:rsid w:val="008078CB"/>
    <w:rsid w:val="00811464"/>
    <w:rsid w:val="0081428C"/>
    <w:rsid w:val="00815396"/>
    <w:rsid w:val="00816DBD"/>
    <w:rsid w:val="00823BBD"/>
    <w:rsid w:val="00825DE4"/>
    <w:rsid w:val="00826E54"/>
    <w:rsid w:val="0083291F"/>
    <w:rsid w:val="00834D69"/>
    <w:rsid w:val="0084149D"/>
    <w:rsid w:val="00842A0B"/>
    <w:rsid w:val="00842F5F"/>
    <w:rsid w:val="00843AB3"/>
    <w:rsid w:val="008451B5"/>
    <w:rsid w:val="008462B3"/>
    <w:rsid w:val="008468D9"/>
    <w:rsid w:val="00851EC7"/>
    <w:rsid w:val="00852BA9"/>
    <w:rsid w:val="00852E14"/>
    <w:rsid w:val="008536C0"/>
    <w:rsid w:val="0085379D"/>
    <w:rsid w:val="00855536"/>
    <w:rsid w:val="00855A4A"/>
    <w:rsid w:val="00856F5E"/>
    <w:rsid w:val="0086032D"/>
    <w:rsid w:val="00860CBD"/>
    <w:rsid w:val="0086195A"/>
    <w:rsid w:val="00867434"/>
    <w:rsid w:val="0087328E"/>
    <w:rsid w:val="00873644"/>
    <w:rsid w:val="008804B2"/>
    <w:rsid w:val="008829E2"/>
    <w:rsid w:val="00882FAA"/>
    <w:rsid w:val="008838A2"/>
    <w:rsid w:val="00886231"/>
    <w:rsid w:val="0089191A"/>
    <w:rsid w:val="00891B2C"/>
    <w:rsid w:val="00892DC6"/>
    <w:rsid w:val="008A0AC4"/>
    <w:rsid w:val="008A1C14"/>
    <w:rsid w:val="008A52EA"/>
    <w:rsid w:val="008A56A2"/>
    <w:rsid w:val="008A7A98"/>
    <w:rsid w:val="008B1B62"/>
    <w:rsid w:val="008C0275"/>
    <w:rsid w:val="008C1B0A"/>
    <w:rsid w:val="008C3615"/>
    <w:rsid w:val="008C3C21"/>
    <w:rsid w:val="008C714A"/>
    <w:rsid w:val="008C7187"/>
    <w:rsid w:val="008D2955"/>
    <w:rsid w:val="008D52F6"/>
    <w:rsid w:val="008D5A0E"/>
    <w:rsid w:val="008D6B64"/>
    <w:rsid w:val="008E045D"/>
    <w:rsid w:val="008E0A32"/>
    <w:rsid w:val="008E3B64"/>
    <w:rsid w:val="008F0170"/>
    <w:rsid w:val="008F5A49"/>
    <w:rsid w:val="008F64E8"/>
    <w:rsid w:val="008F6CBE"/>
    <w:rsid w:val="00901869"/>
    <w:rsid w:val="00901B8F"/>
    <w:rsid w:val="00906AAC"/>
    <w:rsid w:val="009102CE"/>
    <w:rsid w:val="0091277E"/>
    <w:rsid w:val="00914ACE"/>
    <w:rsid w:val="00914FD3"/>
    <w:rsid w:val="00916A60"/>
    <w:rsid w:val="00921508"/>
    <w:rsid w:val="00921539"/>
    <w:rsid w:val="009215BD"/>
    <w:rsid w:val="00922F28"/>
    <w:rsid w:val="009234F1"/>
    <w:rsid w:val="0092399C"/>
    <w:rsid w:val="009244AE"/>
    <w:rsid w:val="009267E5"/>
    <w:rsid w:val="009272A4"/>
    <w:rsid w:val="00932EA0"/>
    <w:rsid w:val="00933650"/>
    <w:rsid w:val="00933A34"/>
    <w:rsid w:val="00934F61"/>
    <w:rsid w:val="00935831"/>
    <w:rsid w:val="00936C81"/>
    <w:rsid w:val="009434C3"/>
    <w:rsid w:val="009438B8"/>
    <w:rsid w:val="00951D74"/>
    <w:rsid w:val="00951E38"/>
    <w:rsid w:val="00952970"/>
    <w:rsid w:val="00952CE5"/>
    <w:rsid w:val="00953619"/>
    <w:rsid w:val="0095541C"/>
    <w:rsid w:val="009603A9"/>
    <w:rsid w:val="00960C54"/>
    <w:rsid w:val="0096271B"/>
    <w:rsid w:val="00963663"/>
    <w:rsid w:val="009658CE"/>
    <w:rsid w:val="00965D62"/>
    <w:rsid w:val="00966765"/>
    <w:rsid w:val="009709E9"/>
    <w:rsid w:val="009731E3"/>
    <w:rsid w:val="0097598C"/>
    <w:rsid w:val="009762A5"/>
    <w:rsid w:val="00976750"/>
    <w:rsid w:val="0098072E"/>
    <w:rsid w:val="00984D2C"/>
    <w:rsid w:val="00985A5C"/>
    <w:rsid w:val="00987354"/>
    <w:rsid w:val="0099472A"/>
    <w:rsid w:val="00994933"/>
    <w:rsid w:val="0099679A"/>
    <w:rsid w:val="00996CAC"/>
    <w:rsid w:val="00996DDD"/>
    <w:rsid w:val="00996EFB"/>
    <w:rsid w:val="00997967"/>
    <w:rsid w:val="009A32D0"/>
    <w:rsid w:val="009A34A9"/>
    <w:rsid w:val="009A388E"/>
    <w:rsid w:val="009B0A5F"/>
    <w:rsid w:val="009B1106"/>
    <w:rsid w:val="009B3AE5"/>
    <w:rsid w:val="009C013D"/>
    <w:rsid w:val="009C1C3E"/>
    <w:rsid w:val="009C2C79"/>
    <w:rsid w:val="009C35B5"/>
    <w:rsid w:val="009C5852"/>
    <w:rsid w:val="009C643C"/>
    <w:rsid w:val="009C6F31"/>
    <w:rsid w:val="009D0378"/>
    <w:rsid w:val="009D2780"/>
    <w:rsid w:val="009D4839"/>
    <w:rsid w:val="009D4AD3"/>
    <w:rsid w:val="009D6C56"/>
    <w:rsid w:val="009E270F"/>
    <w:rsid w:val="009E6A97"/>
    <w:rsid w:val="009F05D0"/>
    <w:rsid w:val="009F2986"/>
    <w:rsid w:val="009F2AAC"/>
    <w:rsid w:val="009F50AB"/>
    <w:rsid w:val="009F55B0"/>
    <w:rsid w:val="009F6BB9"/>
    <w:rsid w:val="00A0245D"/>
    <w:rsid w:val="00A02CA8"/>
    <w:rsid w:val="00A06B5D"/>
    <w:rsid w:val="00A10C06"/>
    <w:rsid w:val="00A11F69"/>
    <w:rsid w:val="00A13029"/>
    <w:rsid w:val="00A15D4F"/>
    <w:rsid w:val="00A20C37"/>
    <w:rsid w:val="00A23169"/>
    <w:rsid w:val="00A23BF2"/>
    <w:rsid w:val="00A24378"/>
    <w:rsid w:val="00A24B9A"/>
    <w:rsid w:val="00A24F47"/>
    <w:rsid w:val="00A26D36"/>
    <w:rsid w:val="00A31010"/>
    <w:rsid w:val="00A310B4"/>
    <w:rsid w:val="00A31364"/>
    <w:rsid w:val="00A33DD9"/>
    <w:rsid w:val="00A40E22"/>
    <w:rsid w:val="00A42231"/>
    <w:rsid w:val="00A43A74"/>
    <w:rsid w:val="00A44CF0"/>
    <w:rsid w:val="00A45727"/>
    <w:rsid w:val="00A45835"/>
    <w:rsid w:val="00A476A3"/>
    <w:rsid w:val="00A5097A"/>
    <w:rsid w:val="00A51869"/>
    <w:rsid w:val="00A528FD"/>
    <w:rsid w:val="00A537F1"/>
    <w:rsid w:val="00A545CF"/>
    <w:rsid w:val="00A555D3"/>
    <w:rsid w:val="00A57177"/>
    <w:rsid w:val="00A576CD"/>
    <w:rsid w:val="00A577BF"/>
    <w:rsid w:val="00A63E5B"/>
    <w:rsid w:val="00A64355"/>
    <w:rsid w:val="00A64CBB"/>
    <w:rsid w:val="00A662B6"/>
    <w:rsid w:val="00A664F9"/>
    <w:rsid w:val="00A742CA"/>
    <w:rsid w:val="00A75480"/>
    <w:rsid w:val="00A7696B"/>
    <w:rsid w:val="00A85F11"/>
    <w:rsid w:val="00A864BD"/>
    <w:rsid w:val="00A86C42"/>
    <w:rsid w:val="00A871EF"/>
    <w:rsid w:val="00A87C5E"/>
    <w:rsid w:val="00A900BA"/>
    <w:rsid w:val="00A90B82"/>
    <w:rsid w:val="00A90D14"/>
    <w:rsid w:val="00A9478F"/>
    <w:rsid w:val="00A96EEB"/>
    <w:rsid w:val="00A97215"/>
    <w:rsid w:val="00A9730E"/>
    <w:rsid w:val="00A97DBC"/>
    <w:rsid w:val="00AA1129"/>
    <w:rsid w:val="00AA1526"/>
    <w:rsid w:val="00AA16B0"/>
    <w:rsid w:val="00AA52C4"/>
    <w:rsid w:val="00AB0719"/>
    <w:rsid w:val="00AB17B3"/>
    <w:rsid w:val="00AB190B"/>
    <w:rsid w:val="00AB2A7A"/>
    <w:rsid w:val="00AB4BA5"/>
    <w:rsid w:val="00AB4DA2"/>
    <w:rsid w:val="00AB65EE"/>
    <w:rsid w:val="00AB6AC6"/>
    <w:rsid w:val="00AC0563"/>
    <w:rsid w:val="00AC356F"/>
    <w:rsid w:val="00AC5639"/>
    <w:rsid w:val="00AC5E39"/>
    <w:rsid w:val="00AD0B78"/>
    <w:rsid w:val="00AD1986"/>
    <w:rsid w:val="00AD2F7E"/>
    <w:rsid w:val="00AD37A5"/>
    <w:rsid w:val="00AD3AE1"/>
    <w:rsid w:val="00AD3ED5"/>
    <w:rsid w:val="00AD5958"/>
    <w:rsid w:val="00AD612A"/>
    <w:rsid w:val="00AD73AF"/>
    <w:rsid w:val="00AE0E4C"/>
    <w:rsid w:val="00AE2AEF"/>
    <w:rsid w:val="00AE3E84"/>
    <w:rsid w:val="00AE486B"/>
    <w:rsid w:val="00AE499F"/>
    <w:rsid w:val="00AE50C9"/>
    <w:rsid w:val="00AE5582"/>
    <w:rsid w:val="00AE69D1"/>
    <w:rsid w:val="00AF4250"/>
    <w:rsid w:val="00AF4348"/>
    <w:rsid w:val="00AF48D2"/>
    <w:rsid w:val="00AF592A"/>
    <w:rsid w:val="00AF6569"/>
    <w:rsid w:val="00AF697B"/>
    <w:rsid w:val="00AF6F97"/>
    <w:rsid w:val="00AF7638"/>
    <w:rsid w:val="00B00350"/>
    <w:rsid w:val="00B00C8F"/>
    <w:rsid w:val="00B06F48"/>
    <w:rsid w:val="00B13F5A"/>
    <w:rsid w:val="00B1466D"/>
    <w:rsid w:val="00B176FF"/>
    <w:rsid w:val="00B20EE8"/>
    <w:rsid w:val="00B2215E"/>
    <w:rsid w:val="00B23D89"/>
    <w:rsid w:val="00B25BA5"/>
    <w:rsid w:val="00B26405"/>
    <w:rsid w:val="00B321D3"/>
    <w:rsid w:val="00B356FD"/>
    <w:rsid w:val="00B40F68"/>
    <w:rsid w:val="00B4125A"/>
    <w:rsid w:val="00B42DA8"/>
    <w:rsid w:val="00B43C40"/>
    <w:rsid w:val="00B46C65"/>
    <w:rsid w:val="00B50108"/>
    <w:rsid w:val="00B50E65"/>
    <w:rsid w:val="00B546FF"/>
    <w:rsid w:val="00B574FA"/>
    <w:rsid w:val="00B60DEC"/>
    <w:rsid w:val="00B61E91"/>
    <w:rsid w:val="00B64281"/>
    <w:rsid w:val="00B64DCC"/>
    <w:rsid w:val="00B6573C"/>
    <w:rsid w:val="00B66CB0"/>
    <w:rsid w:val="00B77674"/>
    <w:rsid w:val="00B80370"/>
    <w:rsid w:val="00B80DC4"/>
    <w:rsid w:val="00B81653"/>
    <w:rsid w:val="00B82C03"/>
    <w:rsid w:val="00B849B5"/>
    <w:rsid w:val="00B84FC4"/>
    <w:rsid w:val="00B853EF"/>
    <w:rsid w:val="00B86FA9"/>
    <w:rsid w:val="00B87B02"/>
    <w:rsid w:val="00B90180"/>
    <w:rsid w:val="00B90A32"/>
    <w:rsid w:val="00B92E58"/>
    <w:rsid w:val="00B9381D"/>
    <w:rsid w:val="00B94BC8"/>
    <w:rsid w:val="00B972A3"/>
    <w:rsid w:val="00BA0B18"/>
    <w:rsid w:val="00BA2635"/>
    <w:rsid w:val="00BA614C"/>
    <w:rsid w:val="00BB0DD4"/>
    <w:rsid w:val="00BB5566"/>
    <w:rsid w:val="00BC0A06"/>
    <w:rsid w:val="00BC0B10"/>
    <w:rsid w:val="00BC0C4C"/>
    <w:rsid w:val="00BC2B96"/>
    <w:rsid w:val="00BC5430"/>
    <w:rsid w:val="00BC680E"/>
    <w:rsid w:val="00BC74CE"/>
    <w:rsid w:val="00BD2283"/>
    <w:rsid w:val="00BD3732"/>
    <w:rsid w:val="00BD3A8A"/>
    <w:rsid w:val="00BD6E48"/>
    <w:rsid w:val="00BE28B4"/>
    <w:rsid w:val="00BE3EF3"/>
    <w:rsid w:val="00BE47DA"/>
    <w:rsid w:val="00BE707D"/>
    <w:rsid w:val="00BE71FC"/>
    <w:rsid w:val="00BE780C"/>
    <w:rsid w:val="00BF0309"/>
    <w:rsid w:val="00BF14FB"/>
    <w:rsid w:val="00BF277C"/>
    <w:rsid w:val="00BF2C1A"/>
    <w:rsid w:val="00BF4242"/>
    <w:rsid w:val="00BF5571"/>
    <w:rsid w:val="00BF55F5"/>
    <w:rsid w:val="00BF6FD7"/>
    <w:rsid w:val="00C00B6E"/>
    <w:rsid w:val="00C02D96"/>
    <w:rsid w:val="00C036D3"/>
    <w:rsid w:val="00C03EBE"/>
    <w:rsid w:val="00C04817"/>
    <w:rsid w:val="00C10500"/>
    <w:rsid w:val="00C105EF"/>
    <w:rsid w:val="00C13345"/>
    <w:rsid w:val="00C13ABA"/>
    <w:rsid w:val="00C13FEE"/>
    <w:rsid w:val="00C15BED"/>
    <w:rsid w:val="00C16332"/>
    <w:rsid w:val="00C16E8A"/>
    <w:rsid w:val="00C20380"/>
    <w:rsid w:val="00C212B0"/>
    <w:rsid w:val="00C22EDA"/>
    <w:rsid w:val="00C3273F"/>
    <w:rsid w:val="00C34825"/>
    <w:rsid w:val="00C36667"/>
    <w:rsid w:val="00C42187"/>
    <w:rsid w:val="00C422EA"/>
    <w:rsid w:val="00C46FBF"/>
    <w:rsid w:val="00C503D2"/>
    <w:rsid w:val="00C50D04"/>
    <w:rsid w:val="00C5624F"/>
    <w:rsid w:val="00C56E19"/>
    <w:rsid w:val="00C57253"/>
    <w:rsid w:val="00C578C7"/>
    <w:rsid w:val="00C60DFB"/>
    <w:rsid w:val="00C62D14"/>
    <w:rsid w:val="00C63438"/>
    <w:rsid w:val="00C637B7"/>
    <w:rsid w:val="00C63EB9"/>
    <w:rsid w:val="00C65363"/>
    <w:rsid w:val="00C67DAE"/>
    <w:rsid w:val="00C701E1"/>
    <w:rsid w:val="00C72FFD"/>
    <w:rsid w:val="00C749F7"/>
    <w:rsid w:val="00C8078A"/>
    <w:rsid w:val="00C85449"/>
    <w:rsid w:val="00C85BF1"/>
    <w:rsid w:val="00C86A49"/>
    <w:rsid w:val="00C9216E"/>
    <w:rsid w:val="00C9263B"/>
    <w:rsid w:val="00C946BC"/>
    <w:rsid w:val="00C95A5F"/>
    <w:rsid w:val="00CA219D"/>
    <w:rsid w:val="00CA3CF0"/>
    <w:rsid w:val="00CA6816"/>
    <w:rsid w:val="00CA7ADA"/>
    <w:rsid w:val="00CB0D84"/>
    <w:rsid w:val="00CB19AC"/>
    <w:rsid w:val="00CB1A1B"/>
    <w:rsid w:val="00CB2CBE"/>
    <w:rsid w:val="00CB4F22"/>
    <w:rsid w:val="00CC15DC"/>
    <w:rsid w:val="00CC1832"/>
    <w:rsid w:val="00CC2A0B"/>
    <w:rsid w:val="00CC2D97"/>
    <w:rsid w:val="00CC3215"/>
    <w:rsid w:val="00CC54BB"/>
    <w:rsid w:val="00CC5DD9"/>
    <w:rsid w:val="00CC76C7"/>
    <w:rsid w:val="00CC7A3C"/>
    <w:rsid w:val="00CD0965"/>
    <w:rsid w:val="00CD31A1"/>
    <w:rsid w:val="00CD4CDE"/>
    <w:rsid w:val="00CD5FC1"/>
    <w:rsid w:val="00CE0D4F"/>
    <w:rsid w:val="00CE3386"/>
    <w:rsid w:val="00CE3E21"/>
    <w:rsid w:val="00CE4696"/>
    <w:rsid w:val="00CE60E1"/>
    <w:rsid w:val="00CF1AFC"/>
    <w:rsid w:val="00CF26EB"/>
    <w:rsid w:val="00CF41E7"/>
    <w:rsid w:val="00CF7D0E"/>
    <w:rsid w:val="00D038D8"/>
    <w:rsid w:val="00D04997"/>
    <w:rsid w:val="00D067B9"/>
    <w:rsid w:val="00D12B30"/>
    <w:rsid w:val="00D14E06"/>
    <w:rsid w:val="00D17E53"/>
    <w:rsid w:val="00D21337"/>
    <w:rsid w:val="00D22029"/>
    <w:rsid w:val="00D22303"/>
    <w:rsid w:val="00D24094"/>
    <w:rsid w:val="00D310A1"/>
    <w:rsid w:val="00D31CEC"/>
    <w:rsid w:val="00D34FF3"/>
    <w:rsid w:val="00D36B45"/>
    <w:rsid w:val="00D374C2"/>
    <w:rsid w:val="00D40F08"/>
    <w:rsid w:val="00D41E91"/>
    <w:rsid w:val="00D44C31"/>
    <w:rsid w:val="00D502B6"/>
    <w:rsid w:val="00D55B99"/>
    <w:rsid w:val="00D60774"/>
    <w:rsid w:val="00D622B2"/>
    <w:rsid w:val="00D637C6"/>
    <w:rsid w:val="00D6384B"/>
    <w:rsid w:val="00D63A8C"/>
    <w:rsid w:val="00D63F25"/>
    <w:rsid w:val="00D64CBA"/>
    <w:rsid w:val="00D65556"/>
    <w:rsid w:val="00D734B1"/>
    <w:rsid w:val="00D76178"/>
    <w:rsid w:val="00D82253"/>
    <w:rsid w:val="00D826E5"/>
    <w:rsid w:val="00D85A48"/>
    <w:rsid w:val="00D8621D"/>
    <w:rsid w:val="00D86841"/>
    <w:rsid w:val="00D9000D"/>
    <w:rsid w:val="00D902C9"/>
    <w:rsid w:val="00D92772"/>
    <w:rsid w:val="00D93841"/>
    <w:rsid w:val="00D93AFA"/>
    <w:rsid w:val="00D95013"/>
    <w:rsid w:val="00D96749"/>
    <w:rsid w:val="00D977A9"/>
    <w:rsid w:val="00DA0A1D"/>
    <w:rsid w:val="00DA22A1"/>
    <w:rsid w:val="00DA367D"/>
    <w:rsid w:val="00DA4D4D"/>
    <w:rsid w:val="00DA70B9"/>
    <w:rsid w:val="00DA7946"/>
    <w:rsid w:val="00DB3215"/>
    <w:rsid w:val="00DB5ABA"/>
    <w:rsid w:val="00DB71C4"/>
    <w:rsid w:val="00DD1064"/>
    <w:rsid w:val="00DE0827"/>
    <w:rsid w:val="00DE734B"/>
    <w:rsid w:val="00DF2246"/>
    <w:rsid w:val="00DF3AC6"/>
    <w:rsid w:val="00DF5166"/>
    <w:rsid w:val="00DF5FF2"/>
    <w:rsid w:val="00DF71BA"/>
    <w:rsid w:val="00E00A0D"/>
    <w:rsid w:val="00E01C1E"/>
    <w:rsid w:val="00E0373B"/>
    <w:rsid w:val="00E13595"/>
    <w:rsid w:val="00E15672"/>
    <w:rsid w:val="00E15CBF"/>
    <w:rsid w:val="00E17672"/>
    <w:rsid w:val="00E20BDB"/>
    <w:rsid w:val="00E20F9A"/>
    <w:rsid w:val="00E2338B"/>
    <w:rsid w:val="00E24C32"/>
    <w:rsid w:val="00E25588"/>
    <w:rsid w:val="00E26F60"/>
    <w:rsid w:val="00E347AE"/>
    <w:rsid w:val="00E366D4"/>
    <w:rsid w:val="00E4008B"/>
    <w:rsid w:val="00E401D9"/>
    <w:rsid w:val="00E406D0"/>
    <w:rsid w:val="00E40BC6"/>
    <w:rsid w:val="00E410B6"/>
    <w:rsid w:val="00E4142C"/>
    <w:rsid w:val="00E417F6"/>
    <w:rsid w:val="00E41CFC"/>
    <w:rsid w:val="00E41FA0"/>
    <w:rsid w:val="00E42351"/>
    <w:rsid w:val="00E44FE0"/>
    <w:rsid w:val="00E50581"/>
    <w:rsid w:val="00E5061B"/>
    <w:rsid w:val="00E53FF5"/>
    <w:rsid w:val="00E54BE9"/>
    <w:rsid w:val="00E559D2"/>
    <w:rsid w:val="00E628F3"/>
    <w:rsid w:val="00E62B39"/>
    <w:rsid w:val="00E6377B"/>
    <w:rsid w:val="00E6401B"/>
    <w:rsid w:val="00E665D3"/>
    <w:rsid w:val="00E72D54"/>
    <w:rsid w:val="00E738BC"/>
    <w:rsid w:val="00E74DB6"/>
    <w:rsid w:val="00E76AA1"/>
    <w:rsid w:val="00E80270"/>
    <w:rsid w:val="00E80530"/>
    <w:rsid w:val="00E80819"/>
    <w:rsid w:val="00E80B60"/>
    <w:rsid w:val="00E82A8E"/>
    <w:rsid w:val="00E83276"/>
    <w:rsid w:val="00E83465"/>
    <w:rsid w:val="00E90347"/>
    <w:rsid w:val="00E90436"/>
    <w:rsid w:val="00E90F72"/>
    <w:rsid w:val="00E9125E"/>
    <w:rsid w:val="00E93EEC"/>
    <w:rsid w:val="00E94C26"/>
    <w:rsid w:val="00E95983"/>
    <w:rsid w:val="00E9689B"/>
    <w:rsid w:val="00EA033E"/>
    <w:rsid w:val="00EA0FDD"/>
    <w:rsid w:val="00EA2B33"/>
    <w:rsid w:val="00EA2B36"/>
    <w:rsid w:val="00EA2EE3"/>
    <w:rsid w:val="00EA4F02"/>
    <w:rsid w:val="00EA6F30"/>
    <w:rsid w:val="00EA7178"/>
    <w:rsid w:val="00EB2B52"/>
    <w:rsid w:val="00EB3640"/>
    <w:rsid w:val="00EB384B"/>
    <w:rsid w:val="00EB47A8"/>
    <w:rsid w:val="00EC5B97"/>
    <w:rsid w:val="00EC733B"/>
    <w:rsid w:val="00ED22EA"/>
    <w:rsid w:val="00ED23F8"/>
    <w:rsid w:val="00ED2918"/>
    <w:rsid w:val="00ED2F21"/>
    <w:rsid w:val="00ED3C53"/>
    <w:rsid w:val="00ED591E"/>
    <w:rsid w:val="00EE0C93"/>
    <w:rsid w:val="00EE4BCC"/>
    <w:rsid w:val="00EE6674"/>
    <w:rsid w:val="00EF0233"/>
    <w:rsid w:val="00EF26F4"/>
    <w:rsid w:val="00EF3ABE"/>
    <w:rsid w:val="00EF3DDB"/>
    <w:rsid w:val="00EF7B52"/>
    <w:rsid w:val="00F00CDB"/>
    <w:rsid w:val="00F018B4"/>
    <w:rsid w:val="00F02596"/>
    <w:rsid w:val="00F02A64"/>
    <w:rsid w:val="00F02FA5"/>
    <w:rsid w:val="00F03ABA"/>
    <w:rsid w:val="00F04CF5"/>
    <w:rsid w:val="00F075FC"/>
    <w:rsid w:val="00F213DC"/>
    <w:rsid w:val="00F224FC"/>
    <w:rsid w:val="00F23E06"/>
    <w:rsid w:val="00F24048"/>
    <w:rsid w:val="00F24438"/>
    <w:rsid w:val="00F26BD7"/>
    <w:rsid w:val="00F30339"/>
    <w:rsid w:val="00F311F5"/>
    <w:rsid w:val="00F318F1"/>
    <w:rsid w:val="00F342A1"/>
    <w:rsid w:val="00F35729"/>
    <w:rsid w:val="00F367EF"/>
    <w:rsid w:val="00F37E67"/>
    <w:rsid w:val="00F37EB9"/>
    <w:rsid w:val="00F40316"/>
    <w:rsid w:val="00F431AE"/>
    <w:rsid w:val="00F434CF"/>
    <w:rsid w:val="00F44631"/>
    <w:rsid w:val="00F468AE"/>
    <w:rsid w:val="00F47485"/>
    <w:rsid w:val="00F47DB3"/>
    <w:rsid w:val="00F502FD"/>
    <w:rsid w:val="00F50A0B"/>
    <w:rsid w:val="00F5432C"/>
    <w:rsid w:val="00F551BD"/>
    <w:rsid w:val="00F57179"/>
    <w:rsid w:val="00F60373"/>
    <w:rsid w:val="00F61025"/>
    <w:rsid w:val="00F64121"/>
    <w:rsid w:val="00F64FB0"/>
    <w:rsid w:val="00F67D4B"/>
    <w:rsid w:val="00F71DEA"/>
    <w:rsid w:val="00F753CB"/>
    <w:rsid w:val="00F75878"/>
    <w:rsid w:val="00F77BAB"/>
    <w:rsid w:val="00F8130B"/>
    <w:rsid w:val="00F82C39"/>
    <w:rsid w:val="00F8389F"/>
    <w:rsid w:val="00F869E0"/>
    <w:rsid w:val="00F90A06"/>
    <w:rsid w:val="00F9146B"/>
    <w:rsid w:val="00F9368A"/>
    <w:rsid w:val="00F960A7"/>
    <w:rsid w:val="00F96D01"/>
    <w:rsid w:val="00FA37DB"/>
    <w:rsid w:val="00FA44C9"/>
    <w:rsid w:val="00FA5EEB"/>
    <w:rsid w:val="00FB42E5"/>
    <w:rsid w:val="00FB5F04"/>
    <w:rsid w:val="00FC03C4"/>
    <w:rsid w:val="00FC087A"/>
    <w:rsid w:val="00FC1622"/>
    <w:rsid w:val="00FC1B0C"/>
    <w:rsid w:val="00FC46A3"/>
    <w:rsid w:val="00FC5750"/>
    <w:rsid w:val="00FC5E86"/>
    <w:rsid w:val="00FC7397"/>
    <w:rsid w:val="00FC790C"/>
    <w:rsid w:val="00FC7BC8"/>
    <w:rsid w:val="00FD2070"/>
    <w:rsid w:val="00FD24BE"/>
    <w:rsid w:val="00FD37F7"/>
    <w:rsid w:val="00FD4D69"/>
    <w:rsid w:val="00FD5C7C"/>
    <w:rsid w:val="00FD64E4"/>
    <w:rsid w:val="00FD6D5F"/>
    <w:rsid w:val="00FD702F"/>
    <w:rsid w:val="00FD7986"/>
    <w:rsid w:val="00FD79D4"/>
    <w:rsid w:val="00FE149D"/>
    <w:rsid w:val="00FE3797"/>
    <w:rsid w:val="00FE4729"/>
    <w:rsid w:val="00FE6B87"/>
    <w:rsid w:val="00FF50F6"/>
    <w:rsid w:val="00FF6428"/>
    <w:rsid w:val="00FF6FCF"/>
    <w:rsid w:val="0BB77D95"/>
    <w:rsid w:val="11CC3D4C"/>
    <w:rsid w:val="19E006E2"/>
    <w:rsid w:val="1A2D10F9"/>
    <w:rsid w:val="1FBA57D1"/>
    <w:rsid w:val="566305E4"/>
    <w:rsid w:val="7D5674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lsdException w:name="footer" w:semiHidden="0"/>
    <w:lsdException w:name="caption" w:uiPriority="35" w:qFormat="1"/>
    <w:lsdException w:name="annotation reference" w:semiHidden="0"/>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semiHidden="0"/>
    <w:lsdException w:name="Normal Table" w:qFormat="1"/>
    <w:lsdException w:name="annotation subject" w:semiHidden="0"/>
    <w:lsdException w:name="Balloon Text" w:semiHidden="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87A"/>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rsid w:val="00FC087A"/>
    <w:rPr>
      <w:rFonts w:ascii="宋体"/>
      <w:sz w:val="18"/>
      <w:szCs w:val="18"/>
    </w:rPr>
  </w:style>
  <w:style w:type="character" w:customStyle="1" w:styleId="Char">
    <w:name w:val="文档结构图 Char"/>
    <w:basedOn w:val="a0"/>
    <w:link w:val="a3"/>
    <w:uiPriority w:val="99"/>
    <w:semiHidden/>
    <w:rsid w:val="00FC087A"/>
    <w:rPr>
      <w:rFonts w:ascii="宋体" w:hAnsi="Times New Roman"/>
      <w:kern w:val="2"/>
      <w:sz w:val="18"/>
      <w:szCs w:val="18"/>
    </w:rPr>
  </w:style>
  <w:style w:type="paragraph" w:styleId="a4">
    <w:name w:val="annotation text"/>
    <w:basedOn w:val="a"/>
    <w:link w:val="Char0"/>
    <w:uiPriority w:val="99"/>
    <w:unhideWhenUsed/>
    <w:rsid w:val="00FC087A"/>
    <w:pPr>
      <w:jc w:val="left"/>
    </w:pPr>
  </w:style>
  <w:style w:type="character" w:customStyle="1" w:styleId="Char0">
    <w:name w:val="批注文字 Char"/>
    <w:basedOn w:val="a0"/>
    <w:link w:val="a4"/>
    <w:uiPriority w:val="99"/>
    <w:semiHidden/>
    <w:rsid w:val="00FC087A"/>
    <w:rPr>
      <w:rFonts w:ascii="Times New Roman" w:hAnsi="Times New Roman"/>
      <w:kern w:val="2"/>
      <w:sz w:val="21"/>
      <w:szCs w:val="24"/>
    </w:rPr>
  </w:style>
  <w:style w:type="paragraph" w:styleId="a5">
    <w:name w:val="Balloon Text"/>
    <w:basedOn w:val="a"/>
    <w:link w:val="Char1"/>
    <w:uiPriority w:val="99"/>
    <w:unhideWhenUsed/>
    <w:rsid w:val="00FC087A"/>
    <w:rPr>
      <w:sz w:val="18"/>
      <w:szCs w:val="18"/>
    </w:rPr>
  </w:style>
  <w:style w:type="character" w:customStyle="1" w:styleId="Char1">
    <w:name w:val="批注框文本 Char"/>
    <w:basedOn w:val="a0"/>
    <w:link w:val="a5"/>
    <w:uiPriority w:val="99"/>
    <w:semiHidden/>
    <w:rsid w:val="00FC087A"/>
    <w:rPr>
      <w:rFonts w:ascii="Times New Roman" w:eastAsia="宋体" w:hAnsi="Times New Roman" w:cs="Times New Roman"/>
      <w:sz w:val="18"/>
      <w:szCs w:val="18"/>
    </w:rPr>
  </w:style>
  <w:style w:type="paragraph" w:styleId="a6">
    <w:name w:val="footer"/>
    <w:basedOn w:val="a"/>
    <w:link w:val="Char2"/>
    <w:uiPriority w:val="99"/>
    <w:unhideWhenUsed/>
    <w:rsid w:val="00FC087A"/>
    <w:pPr>
      <w:tabs>
        <w:tab w:val="center" w:pos="4153"/>
        <w:tab w:val="right" w:pos="8306"/>
      </w:tabs>
      <w:snapToGrid w:val="0"/>
      <w:jc w:val="left"/>
    </w:pPr>
    <w:rPr>
      <w:rFonts w:ascii="Calibri" w:hAnsi="Calibri"/>
      <w:sz w:val="18"/>
      <w:szCs w:val="18"/>
    </w:rPr>
  </w:style>
  <w:style w:type="character" w:customStyle="1" w:styleId="Char2">
    <w:name w:val="页脚 Char"/>
    <w:basedOn w:val="a0"/>
    <w:link w:val="a6"/>
    <w:uiPriority w:val="99"/>
    <w:rsid w:val="00FC087A"/>
    <w:rPr>
      <w:sz w:val="18"/>
      <w:szCs w:val="18"/>
    </w:rPr>
  </w:style>
  <w:style w:type="paragraph" w:styleId="a7">
    <w:name w:val="header"/>
    <w:basedOn w:val="a"/>
    <w:link w:val="Char3"/>
    <w:uiPriority w:val="99"/>
    <w:unhideWhenUsed/>
    <w:rsid w:val="00FC087A"/>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3">
    <w:name w:val="页眉 Char"/>
    <w:basedOn w:val="a0"/>
    <w:link w:val="a7"/>
    <w:uiPriority w:val="99"/>
    <w:semiHidden/>
    <w:rsid w:val="00FC087A"/>
    <w:rPr>
      <w:sz w:val="18"/>
      <w:szCs w:val="18"/>
    </w:rPr>
  </w:style>
  <w:style w:type="paragraph" w:styleId="a8">
    <w:name w:val="annotation subject"/>
    <w:basedOn w:val="a4"/>
    <w:next w:val="a4"/>
    <w:link w:val="Char4"/>
    <w:uiPriority w:val="99"/>
    <w:unhideWhenUsed/>
    <w:rsid w:val="00FC087A"/>
    <w:rPr>
      <w:b/>
      <w:bCs/>
    </w:rPr>
  </w:style>
  <w:style w:type="character" w:customStyle="1" w:styleId="Char4">
    <w:name w:val="批注主题 Char"/>
    <w:basedOn w:val="Char0"/>
    <w:link w:val="a8"/>
    <w:uiPriority w:val="99"/>
    <w:semiHidden/>
    <w:rsid w:val="00FC087A"/>
    <w:rPr>
      <w:rFonts w:ascii="Times New Roman" w:hAnsi="Times New Roman"/>
      <w:b/>
      <w:bCs/>
      <w:kern w:val="2"/>
      <w:sz w:val="21"/>
      <w:szCs w:val="24"/>
    </w:rPr>
  </w:style>
  <w:style w:type="character" w:styleId="a9">
    <w:name w:val="annotation reference"/>
    <w:basedOn w:val="a0"/>
    <w:uiPriority w:val="99"/>
    <w:unhideWhenUsed/>
    <w:rsid w:val="00FC087A"/>
    <w:rPr>
      <w:sz w:val="21"/>
      <w:szCs w:val="21"/>
    </w:rPr>
  </w:style>
  <w:style w:type="paragraph" w:styleId="aa">
    <w:name w:val="List Paragraph"/>
    <w:basedOn w:val="a"/>
    <w:uiPriority w:val="34"/>
    <w:qFormat/>
    <w:rsid w:val="00FC087A"/>
    <w:pPr>
      <w:ind w:firstLineChars="200" w:firstLine="420"/>
    </w:pPr>
    <w:rPr>
      <w:rFonts w:ascii="Calibri" w:hAnsi="Calibri"/>
      <w:szCs w:val="22"/>
    </w:rPr>
  </w:style>
  <w:style w:type="paragraph" w:styleId="ab">
    <w:name w:val="Revision"/>
    <w:hidden/>
    <w:uiPriority w:val="99"/>
    <w:semiHidden/>
    <w:rsid w:val="009F05D0"/>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37ABE-931D-40BA-96F7-F8A4D96AD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231</Words>
  <Characters>1320</Characters>
  <Application>Microsoft Office Word</Application>
  <DocSecurity>0</DocSecurity>
  <Lines>11</Lines>
  <Paragraphs>3</Paragraphs>
  <ScaleCrop>false</ScaleCrop>
  <LinksUpToDate>false</LinksUpToDate>
  <CharactersWithSpaces>1548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2018-12-24T11:18:00Z</cp:lastPrinted>
  <dcterms:created xsi:type="dcterms:W3CDTF">2023-01-19T10:50:00Z</dcterms:created>
  <dcterms:modified xsi:type="dcterms:W3CDTF">2023-02-01T03:16:00Z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C2E456726A824FC4AE84A0B204FAE557</vt:lpwstr>
  </property>
</Properties>
</file>