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6616F9" w14:textId="77777777" w:rsidR="000F20AC" w:rsidRPr="00FA499D" w:rsidRDefault="000F20AC" w:rsidP="00515391">
      <w:pPr>
        <w:jc w:val="left"/>
        <w:rPr>
          <w:rFonts w:ascii="仿宋_GB2312" w:eastAsia="仿宋_GB2312"/>
          <w:color w:val="000000" w:themeColor="text1"/>
          <w:sz w:val="30"/>
          <w:szCs w:val="30"/>
        </w:rPr>
      </w:pPr>
    </w:p>
    <w:p w14:paraId="668BFAF6" w14:textId="77777777" w:rsidR="0084039C" w:rsidRPr="005C2A7C" w:rsidRDefault="002C509C" w:rsidP="000F45C8">
      <w:pPr>
        <w:adjustRightInd w:val="0"/>
        <w:snapToGrid w:val="0"/>
        <w:spacing w:line="560" w:lineRule="exact"/>
        <w:jc w:val="center"/>
        <w:rPr>
          <w:rFonts w:ascii="方正大标宋简体" w:eastAsia="方正大标宋简体" w:hAnsi="宋体"/>
          <w:bCs/>
          <w:color w:val="000000" w:themeColor="text1"/>
          <w:spacing w:val="-4"/>
          <w:sz w:val="36"/>
          <w:szCs w:val="36"/>
        </w:rPr>
      </w:pPr>
      <w:r w:rsidRPr="002C509C">
        <w:rPr>
          <w:rFonts w:ascii="方正大标宋简体" w:eastAsia="方正大标宋简体" w:hAnsi="宋体" w:hint="eastAsia"/>
          <w:bCs/>
          <w:color w:val="000000" w:themeColor="text1"/>
          <w:sz w:val="36"/>
          <w:szCs w:val="36"/>
        </w:rPr>
        <w:t>《</w:t>
      </w:r>
      <w:r w:rsidRPr="002C509C">
        <w:rPr>
          <w:rFonts w:ascii="方正大标宋简体" w:eastAsia="方正大标宋简体" w:hAnsi="宋体" w:hint="eastAsia"/>
          <w:bCs/>
          <w:color w:val="000000" w:themeColor="text1"/>
          <w:spacing w:val="-4"/>
          <w:sz w:val="36"/>
          <w:szCs w:val="36"/>
        </w:rPr>
        <w:t>上海证券交易所纪律处分和监管措施实施办法</w:t>
      </w:r>
      <w:r w:rsidRPr="002C509C">
        <w:rPr>
          <w:rFonts w:ascii="方正大标宋简体" w:eastAsia="方正大标宋简体" w:hAnsi="宋体" w:hint="eastAsia"/>
          <w:bCs/>
          <w:color w:val="000000" w:themeColor="text1"/>
          <w:sz w:val="36"/>
          <w:szCs w:val="36"/>
        </w:rPr>
        <w:t>》（</w:t>
      </w:r>
      <w:r w:rsidR="0021206F">
        <w:rPr>
          <w:rFonts w:ascii="方正大标宋简体" w:eastAsia="方正大标宋简体" w:hAnsi="宋体" w:hint="eastAsia"/>
          <w:bCs/>
          <w:color w:val="000000" w:themeColor="text1"/>
          <w:sz w:val="36"/>
          <w:szCs w:val="36"/>
        </w:rPr>
        <w:t>征求意见稿</w:t>
      </w:r>
      <w:r w:rsidRPr="002C509C">
        <w:rPr>
          <w:rFonts w:ascii="方正大标宋简体" w:eastAsia="方正大标宋简体" w:hAnsi="宋体"/>
          <w:bCs/>
          <w:color w:val="000000" w:themeColor="text1"/>
          <w:sz w:val="36"/>
          <w:szCs w:val="36"/>
        </w:rPr>
        <w:t>）</w:t>
      </w:r>
      <w:r w:rsidRPr="002C509C">
        <w:rPr>
          <w:rFonts w:ascii="方正大标宋简体" w:eastAsia="方正大标宋简体" w:hAnsi="宋体" w:hint="eastAsia"/>
          <w:bCs/>
          <w:color w:val="000000" w:themeColor="text1"/>
          <w:sz w:val="36"/>
          <w:szCs w:val="36"/>
        </w:rPr>
        <w:t>起草说明</w:t>
      </w:r>
      <w:r w:rsidRPr="002C509C">
        <w:rPr>
          <w:rFonts w:ascii="方正大标宋简体" w:eastAsia="方正大标宋简体"/>
          <w:bCs/>
          <w:color w:val="000000" w:themeColor="text1"/>
          <w:sz w:val="30"/>
          <w:szCs w:val="30"/>
        </w:rPr>
        <w:br/>
      </w:r>
    </w:p>
    <w:p w14:paraId="2327AB87" w14:textId="1B493FBC" w:rsidR="00FA499D" w:rsidRPr="00805D73" w:rsidRDefault="000D610D" w:rsidP="000D610D">
      <w:pPr>
        <w:adjustRightInd w:val="0"/>
        <w:snapToGrid w:val="0"/>
        <w:spacing w:line="560" w:lineRule="exact"/>
        <w:ind w:firstLineChars="200" w:firstLine="600"/>
        <w:rPr>
          <w:rFonts w:ascii="仿宋_GB2312" w:eastAsia="仿宋_GB2312" w:hAnsi="宋体" w:cs="宋体"/>
          <w:color w:val="000000" w:themeColor="text1"/>
          <w:kern w:val="0"/>
          <w:sz w:val="30"/>
          <w:szCs w:val="30"/>
        </w:rPr>
      </w:pPr>
      <w:r w:rsidRPr="000D610D">
        <w:rPr>
          <w:rFonts w:ascii="仿宋_GB2312" w:eastAsia="仿宋_GB2312" w:hint="eastAsia"/>
          <w:color w:val="000000" w:themeColor="text1"/>
          <w:sz w:val="30"/>
          <w:szCs w:val="30"/>
        </w:rPr>
        <w:t>为了贯彻落实从严监管、精准监管、分类监管的要求，提升自律监管的透明、规范、高效和便利，</w:t>
      </w:r>
      <w:r w:rsidR="00805D73">
        <w:rPr>
          <w:rFonts w:ascii="仿宋_GB2312" w:eastAsia="仿宋_GB2312" w:hAnsi="宋体" w:cs="宋体" w:hint="eastAsia"/>
          <w:color w:val="000000" w:themeColor="text1"/>
          <w:kern w:val="0"/>
          <w:sz w:val="30"/>
          <w:szCs w:val="30"/>
        </w:rPr>
        <w:t>进一步</w:t>
      </w:r>
      <w:r w:rsidR="00805D73" w:rsidRPr="00805D73">
        <w:rPr>
          <w:rFonts w:ascii="仿宋_GB2312" w:eastAsia="仿宋_GB2312" w:hAnsi="宋体" w:cs="宋体" w:hint="eastAsia"/>
          <w:color w:val="000000" w:themeColor="text1"/>
          <w:kern w:val="0"/>
          <w:sz w:val="30"/>
          <w:szCs w:val="30"/>
        </w:rPr>
        <w:t>规范</w:t>
      </w:r>
      <w:r w:rsidR="00DD24E1">
        <w:rPr>
          <w:rFonts w:ascii="仿宋_GB2312" w:eastAsia="仿宋_GB2312" w:hAnsi="宋体" w:cs="宋体" w:hint="eastAsia"/>
          <w:color w:val="000000" w:themeColor="text1"/>
          <w:kern w:val="0"/>
          <w:sz w:val="30"/>
          <w:szCs w:val="30"/>
        </w:rPr>
        <w:t>上海证券交易所（以下简称本所）</w:t>
      </w:r>
      <w:r w:rsidR="00805D73">
        <w:rPr>
          <w:rFonts w:ascii="仿宋_GB2312" w:eastAsia="仿宋_GB2312" w:hAnsi="宋体" w:cs="宋体" w:hint="eastAsia"/>
          <w:color w:val="000000" w:themeColor="text1"/>
          <w:kern w:val="0"/>
          <w:sz w:val="30"/>
          <w:szCs w:val="30"/>
        </w:rPr>
        <w:t>纪律处分和监管措施实施工作，</w:t>
      </w:r>
      <w:r w:rsidR="00DD24E1">
        <w:rPr>
          <w:rFonts w:ascii="仿宋_GB2312" w:eastAsia="仿宋_GB2312" w:hAnsi="宋体" w:cs="宋体" w:hint="eastAsia"/>
          <w:color w:val="000000" w:themeColor="text1"/>
          <w:kern w:val="0"/>
          <w:sz w:val="30"/>
          <w:szCs w:val="30"/>
        </w:rPr>
        <w:t>本所</w:t>
      </w:r>
      <w:r w:rsidR="007D18F1" w:rsidRPr="00FA499D">
        <w:rPr>
          <w:rFonts w:ascii="仿宋_GB2312" w:eastAsia="仿宋_GB2312" w:hAnsi="宋体" w:cs="宋体" w:hint="eastAsia"/>
          <w:color w:val="000000" w:themeColor="text1"/>
          <w:kern w:val="0"/>
          <w:sz w:val="30"/>
          <w:szCs w:val="30"/>
        </w:rPr>
        <w:t>对</w:t>
      </w:r>
      <w:r w:rsidR="007D18F1" w:rsidRPr="00FA499D">
        <w:rPr>
          <w:rFonts w:ascii="仿宋_GB2312" w:eastAsia="仿宋_GB2312" w:hint="eastAsia"/>
          <w:color w:val="000000" w:themeColor="text1"/>
          <w:sz w:val="30"/>
          <w:szCs w:val="30"/>
        </w:rPr>
        <w:t>《</w:t>
      </w:r>
      <w:r w:rsidR="007D18F1" w:rsidRPr="00FA499D">
        <w:rPr>
          <w:rFonts w:ascii="仿宋_GB2312" w:eastAsia="仿宋_GB2312" w:hAnsi="黑体" w:hint="eastAsia"/>
          <w:color w:val="000000" w:themeColor="text1"/>
          <w:spacing w:val="-4"/>
          <w:sz w:val="30"/>
          <w:szCs w:val="30"/>
        </w:rPr>
        <w:t>上海证券交易所纪律处分和监管措施实施办法</w:t>
      </w:r>
      <w:r w:rsidR="007D18F1" w:rsidRPr="00FA499D">
        <w:rPr>
          <w:rFonts w:ascii="仿宋_GB2312" w:eastAsia="仿宋_GB2312" w:hint="eastAsia"/>
          <w:color w:val="000000" w:themeColor="text1"/>
          <w:sz w:val="30"/>
          <w:szCs w:val="30"/>
        </w:rPr>
        <w:t>（2019年修订</w:t>
      </w:r>
      <w:r w:rsidR="00526102">
        <w:rPr>
          <w:rFonts w:ascii="仿宋_GB2312" w:eastAsia="仿宋_GB2312" w:hint="eastAsia"/>
          <w:color w:val="000000" w:themeColor="text1"/>
          <w:sz w:val="30"/>
          <w:szCs w:val="30"/>
        </w:rPr>
        <w:t>）</w:t>
      </w:r>
      <w:r w:rsidR="007D18F1" w:rsidRPr="00FA499D">
        <w:rPr>
          <w:rFonts w:ascii="仿宋_GB2312" w:eastAsia="仿宋_GB2312" w:hint="eastAsia"/>
          <w:color w:val="000000" w:themeColor="text1"/>
          <w:sz w:val="30"/>
          <w:szCs w:val="30"/>
        </w:rPr>
        <w:t>》</w:t>
      </w:r>
      <w:r w:rsidR="004450AF">
        <w:rPr>
          <w:rFonts w:ascii="仿宋_GB2312" w:eastAsia="仿宋_GB2312" w:hint="eastAsia"/>
          <w:color w:val="000000" w:themeColor="text1"/>
          <w:sz w:val="30"/>
          <w:szCs w:val="30"/>
        </w:rPr>
        <w:t>（以下简称《纪律处分办法》）</w:t>
      </w:r>
      <w:r w:rsidR="00526102">
        <w:rPr>
          <w:rFonts w:ascii="仿宋_GB2312" w:eastAsia="仿宋_GB2312" w:hAnsi="宋体" w:cs="宋体" w:hint="eastAsia"/>
          <w:color w:val="000000" w:themeColor="text1"/>
          <w:kern w:val="0"/>
          <w:sz w:val="30"/>
          <w:szCs w:val="30"/>
        </w:rPr>
        <w:t>作了修订</w:t>
      </w:r>
      <w:r w:rsidR="007D18F1" w:rsidRPr="00FA499D">
        <w:rPr>
          <w:rFonts w:ascii="仿宋_GB2312" w:eastAsia="仿宋_GB2312" w:hAnsi="宋体" w:cs="宋体" w:hint="eastAsia"/>
          <w:color w:val="000000" w:themeColor="text1"/>
          <w:kern w:val="0"/>
          <w:sz w:val="30"/>
          <w:szCs w:val="30"/>
        </w:rPr>
        <w:t>。现将修订情况说明如下。</w:t>
      </w:r>
    </w:p>
    <w:p w14:paraId="43EC0CB2" w14:textId="77777777" w:rsidR="007D18F1" w:rsidRPr="00FA499D" w:rsidRDefault="007D18F1" w:rsidP="00F771E8">
      <w:pPr>
        <w:adjustRightInd w:val="0"/>
        <w:snapToGrid w:val="0"/>
        <w:spacing w:line="560" w:lineRule="exact"/>
        <w:ind w:firstLineChars="200" w:firstLine="600"/>
        <w:rPr>
          <w:rFonts w:ascii="黑体" w:eastAsia="黑体" w:hAnsi="黑体"/>
          <w:color w:val="000000" w:themeColor="text1"/>
          <w:sz w:val="30"/>
          <w:szCs w:val="30"/>
        </w:rPr>
      </w:pPr>
      <w:r w:rsidRPr="00FA499D">
        <w:rPr>
          <w:rFonts w:ascii="黑体" w:eastAsia="黑体" w:hAnsi="黑体" w:hint="eastAsia"/>
          <w:color w:val="000000" w:themeColor="text1"/>
          <w:sz w:val="30"/>
          <w:szCs w:val="30"/>
        </w:rPr>
        <w:t>一、修订背景</w:t>
      </w:r>
    </w:p>
    <w:p w14:paraId="625ACE80" w14:textId="0126120A" w:rsidR="0097538D" w:rsidRPr="00E0031E" w:rsidRDefault="00CB3696" w:rsidP="00F771E8">
      <w:pPr>
        <w:adjustRightInd w:val="0"/>
        <w:snapToGrid w:val="0"/>
        <w:spacing w:line="560" w:lineRule="exact"/>
        <w:ind w:firstLineChars="200" w:firstLine="600"/>
        <w:rPr>
          <w:rFonts w:ascii="仿宋_GB2312" w:eastAsia="仿宋_GB2312"/>
          <w:bCs/>
          <w:color w:val="000000" w:themeColor="text1"/>
          <w:sz w:val="30"/>
          <w:szCs w:val="30"/>
        </w:rPr>
      </w:pPr>
      <w:r>
        <w:rPr>
          <w:rFonts w:ascii="仿宋_GB2312" w:eastAsia="仿宋_GB2312" w:hAnsi="仿宋_GB2312" w:hint="eastAsia"/>
          <w:sz w:val="30"/>
          <w:szCs w:val="30"/>
        </w:rPr>
        <w:t>《纪律处分办法》于2013年发布实施</w:t>
      </w:r>
      <w:r w:rsidR="00C95A35">
        <w:rPr>
          <w:rFonts w:ascii="仿宋_GB2312" w:eastAsia="仿宋_GB2312" w:hAnsi="仿宋_GB2312" w:hint="eastAsia"/>
          <w:sz w:val="30"/>
          <w:szCs w:val="30"/>
        </w:rPr>
        <w:t>，并</w:t>
      </w:r>
      <w:r>
        <w:rPr>
          <w:rFonts w:ascii="仿宋_GB2312" w:eastAsia="仿宋_GB2312" w:hAnsi="仿宋_GB2312" w:hint="eastAsia"/>
          <w:sz w:val="30"/>
          <w:szCs w:val="30"/>
        </w:rPr>
        <w:t>于2018年、2</w:t>
      </w:r>
      <w:r>
        <w:rPr>
          <w:rFonts w:ascii="仿宋_GB2312" w:eastAsia="仿宋_GB2312" w:hAnsi="仿宋_GB2312"/>
          <w:sz w:val="30"/>
          <w:szCs w:val="30"/>
        </w:rPr>
        <w:t>019</w:t>
      </w:r>
      <w:r>
        <w:rPr>
          <w:rFonts w:ascii="仿宋_GB2312" w:eastAsia="仿宋_GB2312" w:hAnsi="仿宋_GB2312" w:hint="eastAsia"/>
          <w:sz w:val="30"/>
          <w:szCs w:val="30"/>
        </w:rPr>
        <w:t>年进行了两次修订</w:t>
      </w:r>
      <w:r w:rsidR="00072BB5">
        <w:rPr>
          <w:rFonts w:ascii="仿宋_GB2312" w:eastAsia="仿宋_GB2312" w:hAnsi="仿宋_GB2312" w:hint="eastAsia"/>
          <w:sz w:val="30"/>
          <w:szCs w:val="30"/>
        </w:rPr>
        <w:t>。《纪律处分办法》</w:t>
      </w:r>
      <w:r>
        <w:rPr>
          <w:rFonts w:ascii="仿宋_GB2312" w:eastAsia="仿宋_GB2312" w:hAnsi="仿宋_GB2312" w:hint="eastAsia"/>
          <w:sz w:val="30"/>
          <w:szCs w:val="30"/>
        </w:rPr>
        <w:t>是规范</w:t>
      </w:r>
      <w:r w:rsidR="002065CE">
        <w:rPr>
          <w:rFonts w:ascii="仿宋_GB2312" w:eastAsia="仿宋_GB2312" w:hAnsi="仿宋_GB2312" w:hint="eastAsia"/>
          <w:sz w:val="30"/>
          <w:szCs w:val="30"/>
        </w:rPr>
        <w:t>本所</w:t>
      </w:r>
      <w:r>
        <w:rPr>
          <w:rFonts w:ascii="仿宋_GB2312" w:eastAsia="仿宋_GB2312" w:hAnsi="仿宋_GB2312" w:hint="eastAsia"/>
          <w:sz w:val="30"/>
          <w:szCs w:val="30"/>
        </w:rPr>
        <w:t>纪律处分和监管措施实施程序及标准的主要规则，在</w:t>
      </w:r>
      <w:r w:rsidR="00072BB5">
        <w:rPr>
          <w:rFonts w:ascii="仿宋_GB2312" w:eastAsia="仿宋_GB2312" w:hAnsi="仿宋_GB2312" w:hint="eastAsia"/>
          <w:sz w:val="30"/>
          <w:szCs w:val="30"/>
        </w:rPr>
        <w:t>一线</w:t>
      </w:r>
      <w:r>
        <w:rPr>
          <w:rFonts w:ascii="仿宋_GB2312" w:eastAsia="仿宋_GB2312" w:hAnsi="仿宋_GB2312" w:hint="eastAsia"/>
          <w:sz w:val="30"/>
          <w:szCs w:val="30"/>
        </w:rPr>
        <w:t>监管中切实发挥了惩戒违规、</w:t>
      </w:r>
      <w:r w:rsidRPr="00CB1F5C">
        <w:rPr>
          <w:rFonts w:ascii="仿宋_GB2312" w:eastAsia="仿宋_GB2312" w:hAnsi="仿宋" w:hint="eastAsia"/>
          <w:sz w:val="30"/>
          <w:szCs w:val="30"/>
        </w:rPr>
        <w:t>规范</w:t>
      </w:r>
      <w:r>
        <w:rPr>
          <w:rFonts w:ascii="仿宋_GB2312" w:eastAsia="仿宋_GB2312" w:hAnsi="仿宋_GB2312" w:hint="eastAsia"/>
          <w:sz w:val="30"/>
          <w:szCs w:val="30"/>
        </w:rPr>
        <w:t>程序、强化保障的作用。</w:t>
      </w:r>
      <w:r w:rsidR="0097538D">
        <w:rPr>
          <w:rFonts w:ascii="仿宋_GB2312" w:eastAsia="仿宋_GB2312" w:hint="eastAsia"/>
          <w:bCs/>
          <w:color w:val="000000" w:themeColor="text1"/>
          <w:sz w:val="30"/>
          <w:szCs w:val="30"/>
        </w:rPr>
        <w:t>本次修改</w:t>
      </w:r>
      <w:r w:rsidR="003E2AF2" w:rsidRPr="00E0031E">
        <w:rPr>
          <w:rFonts w:ascii="仿宋_GB2312" w:eastAsia="仿宋_GB2312" w:hint="eastAsia"/>
          <w:bCs/>
          <w:color w:val="000000" w:themeColor="text1"/>
          <w:sz w:val="30"/>
          <w:szCs w:val="30"/>
        </w:rPr>
        <w:t>是在</w:t>
      </w:r>
      <w:r w:rsidR="000149DE">
        <w:rPr>
          <w:rFonts w:ascii="仿宋_GB2312" w:eastAsia="仿宋_GB2312" w:hint="eastAsia"/>
          <w:bCs/>
          <w:color w:val="000000" w:themeColor="text1"/>
          <w:sz w:val="30"/>
          <w:szCs w:val="30"/>
        </w:rPr>
        <w:t>稳步</w:t>
      </w:r>
      <w:r w:rsidR="003E2AF2" w:rsidRPr="00E0031E">
        <w:rPr>
          <w:rFonts w:ascii="仿宋_GB2312" w:eastAsia="仿宋_GB2312" w:hint="eastAsia"/>
          <w:bCs/>
          <w:color w:val="000000" w:themeColor="text1"/>
          <w:sz w:val="30"/>
          <w:szCs w:val="30"/>
        </w:rPr>
        <w:t>推进</w:t>
      </w:r>
      <w:r w:rsidR="003155B0">
        <w:rPr>
          <w:rFonts w:ascii="仿宋_GB2312" w:eastAsia="仿宋_GB2312" w:hint="eastAsia"/>
          <w:bCs/>
          <w:color w:val="000000" w:themeColor="text1"/>
          <w:sz w:val="30"/>
          <w:szCs w:val="30"/>
        </w:rPr>
        <w:t>股票发行</w:t>
      </w:r>
      <w:r w:rsidR="003E2AF2" w:rsidRPr="00E0031E">
        <w:rPr>
          <w:rFonts w:ascii="仿宋_GB2312" w:eastAsia="仿宋_GB2312" w:hint="eastAsia"/>
          <w:bCs/>
          <w:color w:val="000000" w:themeColor="text1"/>
          <w:sz w:val="30"/>
          <w:szCs w:val="30"/>
        </w:rPr>
        <w:t>注册制改革、提高上市公司质量、从严打击证券违法活动等背景下，结合监管实践需要，对自律监管制度进行完善。一方面，近年来，在中国证监会指导下，上交所积极履行一线监管职责，自律监管涉及的对象范围、违规类型、措施种类等不断扩展，监管理念、机制和标准也不断优化，为完善制度积累了经验。另一方面，自律监管力度不断加大，对纪律处分的透明、规范和高效提出了更高要求，需要在制度层面回应。</w:t>
      </w:r>
    </w:p>
    <w:p w14:paraId="51112889" w14:textId="560A1225" w:rsidR="00FA499D" w:rsidRPr="00FA499D" w:rsidRDefault="00515391" w:rsidP="00F771E8">
      <w:pPr>
        <w:adjustRightInd w:val="0"/>
        <w:snapToGrid w:val="0"/>
        <w:spacing w:line="560" w:lineRule="exact"/>
        <w:ind w:firstLineChars="200" w:firstLine="600"/>
        <w:rPr>
          <w:rFonts w:ascii="黑体" w:eastAsia="黑体" w:hAnsi="黑体"/>
          <w:color w:val="000000" w:themeColor="text1"/>
          <w:sz w:val="30"/>
          <w:szCs w:val="30"/>
        </w:rPr>
      </w:pPr>
      <w:r w:rsidRPr="00FA499D">
        <w:rPr>
          <w:rStyle w:val="ad"/>
          <w:rFonts w:ascii="黑体" w:eastAsia="黑体" w:hAnsi="黑体" w:cs="Segoe UI" w:hint="eastAsia"/>
          <w:b w:val="0"/>
          <w:color w:val="000000" w:themeColor="text1"/>
          <w:sz w:val="30"/>
          <w:szCs w:val="30"/>
          <w:shd w:val="clear" w:color="auto" w:fill="FFFFFF"/>
        </w:rPr>
        <w:t>二、</w:t>
      </w:r>
      <w:r w:rsidR="00F915E2">
        <w:rPr>
          <w:rStyle w:val="ad"/>
          <w:rFonts w:ascii="黑体" w:eastAsia="黑体" w:hAnsi="黑体" w:cs="Segoe UI" w:hint="eastAsia"/>
          <w:b w:val="0"/>
          <w:color w:val="000000" w:themeColor="text1"/>
          <w:sz w:val="30"/>
          <w:szCs w:val="30"/>
          <w:shd w:val="clear" w:color="auto" w:fill="FFFFFF"/>
        </w:rPr>
        <w:t>主要</w:t>
      </w:r>
      <w:r w:rsidRPr="00FA499D">
        <w:rPr>
          <w:rStyle w:val="ad"/>
          <w:rFonts w:ascii="黑体" w:eastAsia="黑体" w:hAnsi="黑体" w:cs="Segoe UI" w:hint="eastAsia"/>
          <w:b w:val="0"/>
          <w:color w:val="000000" w:themeColor="text1"/>
          <w:sz w:val="30"/>
          <w:szCs w:val="30"/>
          <w:shd w:val="clear" w:color="auto" w:fill="FFFFFF"/>
        </w:rPr>
        <w:t>修订</w:t>
      </w:r>
      <w:r w:rsidR="00FA5077">
        <w:rPr>
          <w:rStyle w:val="ad"/>
          <w:rFonts w:ascii="黑体" w:eastAsia="黑体" w:hAnsi="黑体" w:cs="Segoe UI" w:hint="eastAsia"/>
          <w:b w:val="0"/>
          <w:color w:val="000000" w:themeColor="text1"/>
          <w:sz w:val="30"/>
          <w:szCs w:val="30"/>
          <w:shd w:val="clear" w:color="auto" w:fill="FFFFFF"/>
        </w:rPr>
        <w:t>内容</w:t>
      </w:r>
    </w:p>
    <w:p w14:paraId="1A4CE650" w14:textId="1EEAF3DE" w:rsidR="009C3C7F" w:rsidRPr="003E257B" w:rsidRDefault="00B67C2E" w:rsidP="00B67C2E">
      <w:pPr>
        <w:adjustRightInd w:val="0"/>
        <w:snapToGrid w:val="0"/>
        <w:spacing w:line="560" w:lineRule="exact"/>
        <w:ind w:firstLineChars="200" w:firstLine="600"/>
        <w:rPr>
          <w:rFonts w:ascii="仿宋_GB2312" w:eastAsia="仿宋_GB2312"/>
          <w:color w:val="000000" w:themeColor="text1"/>
          <w:sz w:val="30"/>
          <w:szCs w:val="30"/>
        </w:rPr>
      </w:pPr>
      <w:r w:rsidRPr="00B67C2E">
        <w:rPr>
          <w:rFonts w:ascii="仿宋_GB2312" w:eastAsia="仿宋_GB2312" w:hint="eastAsia"/>
          <w:color w:val="000000" w:themeColor="text1"/>
          <w:sz w:val="30"/>
          <w:szCs w:val="30"/>
        </w:rPr>
        <w:t>本次修改，围绕“严、准、快、实”目标，在保持规则基本体例不变的基础上，进行了针对性的补充和完善</w:t>
      </w:r>
      <w:r w:rsidR="00A62DC0">
        <w:rPr>
          <w:rFonts w:ascii="仿宋_GB2312" w:eastAsia="仿宋_GB2312" w:hint="eastAsia"/>
          <w:color w:val="000000" w:themeColor="text1"/>
          <w:sz w:val="30"/>
          <w:szCs w:val="30"/>
        </w:rPr>
        <w:t>。</w:t>
      </w:r>
    </w:p>
    <w:p w14:paraId="132C5D0A" w14:textId="77777777" w:rsidR="009E2E96" w:rsidRDefault="003E2AF2" w:rsidP="009E2E96">
      <w:pPr>
        <w:spacing w:line="600" w:lineRule="exact"/>
        <w:ind w:firstLineChars="200" w:firstLine="600"/>
        <w:rPr>
          <w:rFonts w:ascii="仿宋_GB2312" w:eastAsia="仿宋_GB2312" w:hAnsi="仿宋"/>
          <w:sz w:val="30"/>
          <w:szCs w:val="30"/>
        </w:rPr>
      </w:pPr>
      <w:r w:rsidRPr="00E0031E">
        <w:rPr>
          <w:rFonts w:ascii="楷体_GB2312" w:eastAsia="楷体_GB2312" w:hAnsi="仿宋" w:hint="eastAsia"/>
          <w:sz w:val="30"/>
          <w:szCs w:val="30"/>
        </w:rPr>
        <w:lastRenderedPageBreak/>
        <w:t>一是释明从严监管立场。</w:t>
      </w:r>
      <w:r w:rsidR="009E2E96">
        <w:rPr>
          <w:rFonts w:ascii="仿宋_GB2312" w:eastAsia="仿宋_GB2312" w:hAnsi="仿宋" w:hint="eastAsia"/>
          <w:sz w:val="30"/>
          <w:szCs w:val="30"/>
        </w:rPr>
        <w:t>明确</w:t>
      </w:r>
      <w:r w:rsidR="009E2E96" w:rsidRPr="00577EA2">
        <w:rPr>
          <w:rFonts w:ascii="仿宋_GB2312" w:eastAsia="仿宋_GB2312" w:hAnsi="仿宋" w:hint="eastAsia"/>
          <w:sz w:val="30"/>
          <w:szCs w:val="30"/>
        </w:rPr>
        <w:t>对</w:t>
      </w:r>
      <w:r w:rsidR="009E2E96">
        <w:rPr>
          <w:rFonts w:ascii="仿宋_GB2312" w:eastAsia="仿宋_GB2312" w:hAnsi="仿宋" w:hint="eastAsia"/>
          <w:sz w:val="30"/>
          <w:szCs w:val="30"/>
        </w:rPr>
        <w:t>注册制下</w:t>
      </w:r>
      <w:r w:rsidR="009E2E96" w:rsidRPr="00577EA2">
        <w:rPr>
          <w:rFonts w:ascii="仿宋_GB2312" w:eastAsia="仿宋_GB2312" w:hAnsi="仿宋" w:hint="eastAsia"/>
          <w:sz w:val="30"/>
          <w:szCs w:val="30"/>
        </w:rPr>
        <w:t>欺诈发行</w:t>
      </w:r>
      <w:r w:rsidR="009E2E96">
        <w:rPr>
          <w:rFonts w:ascii="仿宋_GB2312" w:eastAsia="仿宋_GB2312" w:hAnsi="仿宋" w:hint="eastAsia"/>
          <w:sz w:val="30"/>
          <w:szCs w:val="30"/>
        </w:rPr>
        <w:t>、</w:t>
      </w:r>
      <w:r w:rsidR="009E2E96" w:rsidRPr="00577EA2">
        <w:rPr>
          <w:rFonts w:ascii="仿宋_GB2312" w:eastAsia="仿宋_GB2312" w:hAnsi="仿宋" w:hint="eastAsia"/>
          <w:sz w:val="30"/>
          <w:szCs w:val="30"/>
        </w:rPr>
        <w:t>财务造假</w:t>
      </w:r>
      <w:r w:rsidR="009E2E96">
        <w:rPr>
          <w:rFonts w:ascii="仿宋_GB2312" w:eastAsia="仿宋_GB2312" w:hAnsi="仿宋" w:hint="eastAsia"/>
          <w:sz w:val="30"/>
          <w:szCs w:val="30"/>
        </w:rPr>
        <w:t>、</w:t>
      </w:r>
      <w:r w:rsidR="009E2E96" w:rsidRPr="00577EA2">
        <w:rPr>
          <w:rFonts w:ascii="仿宋_GB2312" w:eastAsia="仿宋_GB2312" w:hAnsi="仿宋" w:hint="eastAsia"/>
          <w:sz w:val="30"/>
          <w:szCs w:val="30"/>
        </w:rPr>
        <w:t>资金占用、违规担保</w:t>
      </w:r>
      <w:r w:rsidR="009E2E96">
        <w:rPr>
          <w:rFonts w:ascii="仿宋_GB2312" w:eastAsia="仿宋_GB2312" w:hAnsi="仿宋" w:hint="eastAsia"/>
          <w:sz w:val="30"/>
          <w:szCs w:val="30"/>
        </w:rPr>
        <w:t>、</w:t>
      </w:r>
      <w:r w:rsidR="009E2E96" w:rsidRPr="00577EA2">
        <w:rPr>
          <w:rFonts w:ascii="仿宋_GB2312" w:eastAsia="仿宋_GB2312" w:hAnsi="仿宋" w:hint="eastAsia"/>
          <w:sz w:val="30"/>
          <w:szCs w:val="30"/>
        </w:rPr>
        <w:t>规避退市</w:t>
      </w:r>
      <w:r w:rsidR="009E2E96">
        <w:rPr>
          <w:rFonts w:ascii="仿宋_GB2312" w:eastAsia="仿宋_GB2312" w:hAnsi="仿宋" w:hint="eastAsia"/>
          <w:sz w:val="30"/>
          <w:szCs w:val="30"/>
        </w:rPr>
        <w:t>、</w:t>
      </w:r>
      <w:r w:rsidR="009E2E96" w:rsidRPr="00577EA2">
        <w:rPr>
          <w:rFonts w:ascii="仿宋_GB2312" w:eastAsia="仿宋_GB2312" w:hAnsi="仿宋" w:hint="eastAsia"/>
          <w:sz w:val="30"/>
          <w:szCs w:val="30"/>
        </w:rPr>
        <w:t>逃废债等恶性典型违规行为</w:t>
      </w:r>
      <w:r w:rsidR="009E2E96">
        <w:rPr>
          <w:rFonts w:ascii="仿宋_GB2312" w:eastAsia="仿宋_GB2312" w:hAnsi="仿宋" w:hint="eastAsia"/>
          <w:sz w:val="30"/>
          <w:szCs w:val="30"/>
        </w:rPr>
        <w:t>严肃</w:t>
      </w:r>
      <w:r w:rsidR="009E2E96" w:rsidRPr="00577EA2">
        <w:rPr>
          <w:rFonts w:ascii="仿宋_GB2312" w:eastAsia="仿宋_GB2312" w:hAnsi="仿宋" w:hint="eastAsia"/>
          <w:sz w:val="30"/>
          <w:szCs w:val="30"/>
        </w:rPr>
        <w:t>追责，对严重损害</w:t>
      </w:r>
      <w:r w:rsidR="009E2E96">
        <w:rPr>
          <w:rFonts w:ascii="仿宋_GB2312" w:eastAsia="仿宋_GB2312" w:hAnsi="仿宋" w:hint="eastAsia"/>
          <w:sz w:val="30"/>
          <w:szCs w:val="30"/>
        </w:rPr>
        <w:t>发行人和</w:t>
      </w:r>
      <w:r w:rsidR="009E2E96" w:rsidRPr="00577EA2">
        <w:rPr>
          <w:rFonts w:ascii="仿宋_GB2312" w:eastAsia="仿宋_GB2312" w:hAnsi="仿宋" w:hint="eastAsia"/>
          <w:sz w:val="30"/>
          <w:szCs w:val="30"/>
        </w:rPr>
        <w:t>投资者</w:t>
      </w:r>
      <w:r w:rsidR="009E2E96">
        <w:rPr>
          <w:rFonts w:ascii="仿宋_GB2312" w:eastAsia="仿宋_GB2312" w:hAnsi="仿宋" w:hint="eastAsia"/>
          <w:sz w:val="30"/>
          <w:szCs w:val="30"/>
        </w:rPr>
        <w:t>合法权益</w:t>
      </w:r>
      <w:r w:rsidR="009E2E96" w:rsidRPr="00577EA2">
        <w:rPr>
          <w:rFonts w:ascii="仿宋_GB2312" w:eastAsia="仿宋_GB2312" w:hAnsi="仿宋" w:hint="eastAsia"/>
          <w:sz w:val="30"/>
          <w:szCs w:val="30"/>
        </w:rPr>
        <w:t>的违规行为从重处理</w:t>
      </w:r>
      <w:r w:rsidR="009E2E96">
        <w:rPr>
          <w:rFonts w:ascii="仿宋_GB2312" w:eastAsia="仿宋_GB2312" w:hAnsi="仿宋" w:hint="eastAsia"/>
          <w:sz w:val="30"/>
          <w:szCs w:val="30"/>
        </w:rPr>
        <w:t>等原则。</w:t>
      </w:r>
    </w:p>
    <w:p w14:paraId="27F9F12C" w14:textId="77777777" w:rsidR="00A62DC0" w:rsidRDefault="003E2AF2" w:rsidP="009E2E96">
      <w:pPr>
        <w:spacing w:line="600" w:lineRule="exact"/>
        <w:ind w:firstLineChars="200" w:firstLine="600"/>
        <w:rPr>
          <w:rFonts w:ascii="仿宋_GB2312" w:eastAsia="仿宋_GB2312" w:hAnsi="仿宋"/>
          <w:sz w:val="30"/>
          <w:szCs w:val="30"/>
        </w:rPr>
      </w:pPr>
      <w:r w:rsidRPr="00E0031E">
        <w:rPr>
          <w:rFonts w:ascii="楷体_GB2312" w:eastAsia="楷体_GB2312" w:hAnsi="仿宋" w:hint="eastAsia"/>
          <w:sz w:val="30"/>
          <w:szCs w:val="30"/>
        </w:rPr>
        <w:t>二是推进透明、精准监管。</w:t>
      </w:r>
      <w:r w:rsidR="009E2E96">
        <w:rPr>
          <w:rFonts w:ascii="仿宋_GB2312" w:eastAsia="仿宋_GB2312" w:hAnsi="仿宋" w:hint="eastAsia"/>
          <w:sz w:val="30"/>
          <w:szCs w:val="30"/>
        </w:rPr>
        <w:t>重点补充了对不同责任主体的责任认定和处分标准，包括从责任主体和违规行为两个维</w:t>
      </w:r>
      <w:proofErr w:type="gramStart"/>
      <w:r w:rsidR="009E2E96">
        <w:rPr>
          <w:rFonts w:ascii="仿宋_GB2312" w:eastAsia="仿宋_GB2312" w:hAnsi="仿宋" w:hint="eastAsia"/>
          <w:sz w:val="30"/>
          <w:szCs w:val="30"/>
        </w:rPr>
        <w:t>度明确</w:t>
      </w:r>
      <w:proofErr w:type="gramEnd"/>
      <w:r w:rsidR="009E2E96">
        <w:rPr>
          <w:rFonts w:ascii="仿宋_GB2312" w:eastAsia="仿宋_GB2312" w:hAnsi="仿宋" w:hint="eastAsia"/>
          <w:sz w:val="30"/>
          <w:szCs w:val="30"/>
        </w:rPr>
        <w:t>给予</w:t>
      </w:r>
      <w:r w:rsidR="009E2E96" w:rsidRPr="00CE3176">
        <w:rPr>
          <w:rFonts w:ascii="仿宋_GB2312" w:eastAsia="仿宋_GB2312" w:hAnsi="仿宋" w:hint="eastAsia"/>
          <w:sz w:val="30"/>
          <w:szCs w:val="30"/>
        </w:rPr>
        <w:t>公开谴责</w:t>
      </w:r>
      <w:r w:rsidR="009E2E96">
        <w:rPr>
          <w:rFonts w:ascii="仿宋_GB2312" w:eastAsia="仿宋_GB2312" w:hAnsi="仿宋" w:hint="eastAsia"/>
          <w:sz w:val="30"/>
          <w:szCs w:val="30"/>
        </w:rPr>
        <w:t>的适用</w:t>
      </w:r>
      <w:r w:rsidR="009E2E96" w:rsidRPr="00CE3176">
        <w:rPr>
          <w:rFonts w:ascii="仿宋_GB2312" w:eastAsia="仿宋_GB2312" w:hAnsi="仿宋" w:hint="eastAsia"/>
          <w:sz w:val="30"/>
          <w:szCs w:val="30"/>
        </w:rPr>
        <w:t>情形</w:t>
      </w:r>
      <w:r w:rsidR="009E2E96">
        <w:rPr>
          <w:rFonts w:ascii="仿宋_GB2312" w:eastAsia="仿宋_GB2312" w:hAnsi="仿宋" w:hint="eastAsia"/>
          <w:sz w:val="30"/>
          <w:szCs w:val="30"/>
        </w:rPr>
        <w:t>，</w:t>
      </w:r>
      <w:r w:rsidR="009E2E96" w:rsidRPr="00577EA2">
        <w:rPr>
          <w:rFonts w:ascii="仿宋_GB2312" w:eastAsia="仿宋_GB2312" w:hAnsi="仿宋" w:hint="eastAsia"/>
          <w:sz w:val="30"/>
          <w:szCs w:val="30"/>
        </w:rPr>
        <w:t>细化</w:t>
      </w:r>
      <w:r w:rsidR="009E2E96">
        <w:rPr>
          <w:rFonts w:ascii="仿宋_GB2312" w:eastAsia="仿宋_GB2312" w:hAnsi="仿宋" w:hint="eastAsia"/>
          <w:sz w:val="30"/>
          <w:szCs w:val="30"/>
        </w:rPr>
        <w:t>董监高、独立董事和外部监事、</w:t>
      </w:r>
      <w:r w:rsidR="009E2E96" w:rsidRPr="00577EA2">
        <w:rPr>
          <w:rFonts w:ascii="仿宋_GB2312" w:eastAsia="仿宋_GB2312" w:hAnsi="仿宋" w:hint="eastAsia"/>
          <w:sz w:val="30"/>
          <w:szCs w:val="30"/>
        </w:rPr>
        <w:t>中介机构</w:t>
      </w:r>
      <w:r w:rsidR="009E2E96">
        <w:rPr>
          <w:rFonts w:ascii="仿宋_GB2312" w:eastAsia="仿宋_GB2312" w:hAnsi="仿宋" w:hint="eastAsia"/>
          <w:sz w:val="30"/>
          <w:szCs w:val="30"/>
        </w:rPr>
        <w:t>责任认定的</w:t>
      </w:r>
      <w:proofErr w:type="gramStart"/>
      <w:r w:rsidR="009E2E96" w:rsidRPr="00577EA2">
        <w:rPr>
          <w:rFonts w:ascii="仿宋_GB2312" w:eastAsia="仿宋_GB2312" w:hAnsi="仿宋" w:hint="eastAsia"/>
          <w:sz w:val="30"/>
          <w:szCs w:val="30"/>
        </w:rPr>
        <w:t>考量</w:t>
      </w:r>
      <w:proofErr w:type="gramEnd"/>
      <w:r w:rsidR="009E2E96" w:rsidRPr="00577EA2">
        <w:rPr>
          <w:rFonts w:ascii="仿宋_GB2312" w:eastAsia="仿宋_GB2312" w:hAnsi="仿宋" w:hint="eastAsia"/>
          <w:sz w:val="30"/>
          <w:szCs w:val="30"/>
        </w:rPr>
        <w:t>因素</w:t>
      </w:r>
      <w:r w:rsidR="009E2E96">
        <w:rPr>
          <w:rFonts w:ascii="仿宋_GB2312" w:eastAsia="仿宋_GB2312" w:hAnsi="仿宋" w:hint="eastAsia"/>
          <w:sz w:val="30"/>
          <w:szCs w:val="30"/>
        </w:rPr>
        <w:t>，相应明确其勤勉尽责的履职要求，</w:t>
      </w:r>
      <w:r w:rsidR="009E2E96" w:rsidRPr="00826BA5">
        <w:rPr>
          <w:rFonts w:ascii="仿宋_GB2312" w:eastAsia="仿宋_GB2312" w:hAnsi="仿宋" w:hint="eastAsia"/>
          <w:sz w:val="30"/>
          <w:szCs w:val="30"/>
        </w:rPr>
        <w:t>增补</w:t>
      </w:r>
      <w:r w:rsidR="009E2E96">
        <w:rPr>
          <w:rFonts w:ascii="仿宋_GB2312" w:eastAsia="仿宋_GB2312" w:hAnsi="仿宋" w:hint="eastAsia"/>
          <w:sz w:val="30"/>
          <w:szCs w:val="30"/>
        </w:rPr>
        <w:t>了</w:t>
      </w:r>
      <w:r w:rsidR="009E2E96" w:rsidRPr="00826BA5">
        <w:rPr>
          <w:rFonts w:ascii="仿宋_GB2312" w:eastAsia="仿宋_GB2312" w:hAnsi="仿宋" w:hint="eastAsia"/>
          <w:sz w:val="30"/>
          <w:szCs w:val="30"/>
        </w:rPr>
        <w:t>在风险处置、纠正违规中发挥</w:t>
      </w:r>
      <w:r w:rsidR="009E2E96">
        <w:rPr>
          <w:rFonts w:ascii="仿宋_GB2312" w:eastAsia="仿宋_GB2312" w:hAnsi="仿宋" w:hint="eastAsia"/>
          <w:sz w:val="30"/>
          <w:szCs w:val="30"/>
        </w:rPr>
        <w:t>实质</w:t>
      </w:r>
      <w:r w:rsidR="009E2E96" w:rsidRPr="00826BA5">
        <w:rPr>
          <w:rFonts w:ascii="仿宋_GB2312" w:eastAsia="仿宋_GB2312" w:hAnsi="仿宋" w:hint="eastAsia"/>
          <w:sz w:val="30"/>
          <w:szCs w:val="30"/>
        </w:rPr>
        <w:t>有效作用等从轻、减轻</w:t>
      </w:r>
      <w:proofErr w:type="gramStart"/>
      <w:r w:rsidR="009E2E96" w:rsidRPr="00826BA5">
        <w:rPr>
          <w:rFonts w:ascii="仿宋_GB2312" w:eastAsia="仿宋_GB2312" w:hAnsi="仿宋" w:hint="eastAsia"/>
          <w:sz w:val="30"/>
          <w:szCs w:val="30"/>
        </w:rPr>
        <w:t>考量</w:t>
      </w:r>
      <w:proofErr w:type="gramEnd"/>
      <w:r w:rsidR="009E2E96" w:rsidRPr="00826BA5">
        <w:rPr>
          <w:rFonts w:ascii="仿宋_GB2312" w:eastAsia="仿宋_GB2312" w:hAnsi="仿宋" w:hint="eastAsia"/>
          <w:sz w:val="30"/>
          <w:szCs w:val="30"/>
        </w:rPr>
        <w:t>情形</w:t>
      </w:r>
      <w:r w:rsidR="009E2E96">
        <w:rPr>
          <w:rFonts w:ascii="仿宋_GB2312" w:eastAsia="仿宋_GB2312" w:hAnsi="仿宋" w:hint="eastAsia"/>
          <w:sz w:val="30"/>
          <w:szCs w:val="30"/>
        </w:rPr>
        <w:t>，切实</w:t>
      </w:r>
      <w:r w:rsidR="009E2E96" w:rsidRPr="00577EA2">
        <w:rPr>
          <w:rFonts w:ascii="仿宋_GB2312" w:eastAsia="仿宋_GB2312" w:hAnsi="仿宋" w:hint="eastAsia"/>
          <w:sz w:val="30"/>
          <w:szCs w:val="30"/>
        </w:rPr>
        <w:t>发挥规则的引导效应</w:t>
      </w:r>
      <w:r w:rsidR="009E2E96" w:rsidRPr="00826BA5">
        <w:rPr>
          <w:rFonts w:ascii="仿宋_GB2312" w:eastAsia="仿宋_GB2312" w:hAnsi="仿宋" w:hint="eastAsia"/>
          <w:sz w:val="30"/>
          <w:szCs w:val="30"/>
        </w:rPr>
        <w:t>，促进各类主体归位尽责。</w:t>
      </w:r>
    </w:p>
    <w:p w14:paraId="3AA5E2BA" w14:textId="77777777" w:rsidR="00A62DC0" w:rsidRDefault="003E2AF2" w:rsidP="009E2E96">
      <w:pPr>
        <w:spacing w:line="600" w:lineRule="exact"/>
        <w:ind w:firstLineChars="200" w:firstLine="600"/>
        <w:rPr>
          <w:rFonts w:ascii="仿宋_GB2312" w:eastAsia="仿宋_GB2312" w:hAnsi="仿宋"/>
          <w:sz w:val="30"/>
          <w:szCs w:val="30"/>
        </w:rPr>
      </w:pPr>
      <w:r w:rsidRPr="00E0031E">
        <w:rPr>
          <w:rFonts w:ascii="楷体_GB2312" w:eastAsia="楷体_GB2312" w:hAnsi="仿宋" w:hint="eastAsia"/>
          <w:sz w:val="30"/>
          <w:szCs w:val="30"/>
        </w:rPr>
        <w:t>三是保障规范和高效。</w:t>
      </w:r>
      <w:r w:rsidR="009E2E96">
        <w:rPr>
          <w:rFonts w:ascii="仿宋_GB2312" w:eastAsia="仿宋_GB2312" w:hAnsi="仿宋" w:hint="eastAsia"/>
          <w:sz w:val="30"/>
          <w:szCs w:val="30"/>
        </w:rPr>
        <w:t>明确纪律处分实行</w:t>
      </w:r>
      <w:r w:rsidR="009E2E96" w:rsidRPr="00577EA2">
        <w:rPr>
          <w:rFonts w:ascii="仿宋_GB2312" w:eastAsia="仿宋_GB2312" w:hAnsi="仿宋" w:hint="eastAsia"/>
          <w:sz w:val="30"/>
          <w:szCs w:val="30"/>
        </w:rPr>
        <w:t>全程记录、结果公开</w:t>
      </w:r>
      <w:r w:rsidR="009E2E96">
        <w:rPr>
          <w:rFonts w:ascii="仿宋_GB2312" w:eastAsia="仿宋_GB2312" w:hAnsi="仿宋" w:hint="eastAsia"/>
          <w:sz w:val="30"/>
          <w:szCs w:val="30"/>
        </w:rPr>
        <w:t>，增补自律监管中</w:t>
      </w:r>
      <w:r w:rsidR="009E2E96" w:rsidRPr="00577EA2">
        <w:rPr>
          <w:rFonts w:ascii="仿宋_GB2312" w:eastAsia="仿宋_GB2312" w:hAnsi="仿宋" w:hint="eastAsia"/>
          <w:sz w:val="30"/>
          <w:szCs w:val="30"/>
        </w:rPr>
        <w:t>个人信息保护等规定</w:t>
      </w:r>
      <w:r w:rsidR="009E2E96">
        <w:rPr>
          <w:rFonts w:ascii="仿宋_GB2312" w:eastAsia="仿宋_GB2312" w:hAnsi="仿宋" w:hint="eastAsia"/>
          <w:sz w:val="30"/>
          <w:szCs w:val="30"/>
        </w:rPr>
        <w:t>。优化纪律处分审核简易程序，引入</w:t>
      </w:r>
      <w:r w:rsidR="009E2E96" w:rsidRPr="00577EA2">
        <w:rPr>
          <w:rFonts w:ascii="仿宋_GB2312" w:eastAsia="仿宋_GB2312" w:hAnsi="仿宋" w:hint="eastAsia"/>
          <w:sz w:val="30"/>
          <w:szCs w:val="30"/>
        </w:rPr>
        <w:t>电子送达</w:t>
      </w:r>
      <w:r w:rsidR="009E2E96">
        <w:rPr>
          <w:rFonts w:ascii="仿宋_GB2312" w:eastAsia="仿宋_GB2312" w:hAnsi="仿宋" w:hint="eastAsia"/>
          <w:sz w:val="30"/>
          <w:szCs w:val="30"/>
        </w:rPr>
        <w:t>方式等</w:t>
      </w:r>
      <w:r w:rsidR="009E2E96" w:rsidRPr="00577EA2">
        <w:rPr>
          <w:rFonts w:ascii="仿宋_GB2312" w:eastAsia="仿宋_GB2312" w:hAnsi="仿宋" w:hint="eastAsia"/>
          <w:sz w:val="30"/>
          <w:szCs w:val="30"/>
        </w:rPr>
        <w:t>。</w:t>
      </w:r>
    </w:p>
    <w:p w14:paraId="53B870F0" w14:textId="77777777" w:rsidR="0041247E" w:rsidRPr="00FA499D" w:rsidRDefault="0041247E" w:rsidP="00FA499D">
      <w:pPr>
        <w:adjustRightInd w:val="0"/>
        <w:snapToGrid w:val="0"/>
        <w:spacing w:line="560" w:lineRule="exact"/>
        <w:ind w:firstLineChars="200" w:firstLine="600"/>
        <w:jc w:val="left"/>
        <w:rPr>
          <w:rFonts w:ascii="仿宋_GB2312" w:eastAsia="仿宋_GB2312" w:hAnsi="Segoe UI" w:cs="Segoe UI"/>
          <w:color w:val="000000" w:themeColor="text1"/>
          <w:sz w:val="30"/>
          <w:szCs w:val="30"/>
          <w:shd w:val="clear" w:color="auto" w:fill="FFFFFF"/>
        </w:rPr>
      </w:pPr>
      <w:r w:rsidRPr="00FA499D">
        <w:rPr>
          <w:rFonts w:ascii="仿宋_GB2312" w:eastAsia="仿宋_GB2312" w:hAnsi="Segoe UI" w:cs="Segoe UI" w:hint="eastAsia"/>
          <w:color w:val="000000" w:themeColor="text1"/>
          <w:sz w:val="30"/>
          <w:szCs w:val="30"/>
          <w:shd w:val="clear" w:color="auto" w:fill="FFFFFF"/>
        </w:rPr>
        <w:t>特此说明。</w:t>
      </w:r>
    </w:p>
    <w:p w14:paraId="65D18EEC" w14:textId="77777777" w:rsidR="00AA5EF3" w:rsidRPr="00FA499D" w:rsidRDefault="00AA5EF3" w:rsidP="00FA499D">
      <w:pPr>
        <w:adjustRightInd w:val="0"/>
        <w:snapToGrid w:val="0"/>
        <w:spacing w:line="560" w:lineRule="exact"/>
        <w:ind w:firstLineChars="200" w:firstLine="600"/>
        <w:jc w:val="left"/>
        <w:rPr>
          <w:rFonts w:ascii="仿宋_GB2312" w:eastAsia="仿宋_GB2312"/>
          <w:color w:val="000000" w:themeColor="text1"/>
          <w:sz w:val="30"/>
          <w:szCs w:val="30"/>
        </w:rPr>
      </w:pPr>
    </w:p>
    <w:sectPr w:rsidR="00AA5EF3" w:rsidRPr="00FA499D" w:rsidSect="000F20AC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7D421C" w14:textId="77777777" w:rsidR="004F623E" w:rsidRDefault="004F623E" w:rsidP="00AA5EF3">
      <w:r>
        <w:separator/>
      </w:r>
    </w:p>
  </w:endnote>
  <w:endnote w:type="continuationSeparator" w:id="0">
    <w:p w14:paraId="50A13AB9" w14:textId="77777777" w:rsidR="004F623E" w:rsidRDefault="004F623E" w:rsidP="00AA5E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方正大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楷体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890609313"/>
      <w:docPartObj>
        <w:docPartGallery w:val="Page Numbers (Bottom of Page)"/>
        <w:docPartUnique/>
      </w:docPartObj>
    </w:sdtPr>
    <w:sdtEndPr/>
    <w:sdtContent>
      <w:p w14:paraId="590CF220" w14:textId="77777777" w:rsidR="008221D7" w:rsidRDefault="003E2AF2">
        <w:pPr>
          <w:pStyle w:val="a5"/>
          <w:jc w:val="center"/>
        </w:pPr>
        <w:r>
          <w:fldChar w:fldCharType="begin"/>
        </w:r>
        <w:r w:rsidR="002F2B08">
          <w:instrText xml:space="preserve"> PAGE   \* MERGEFORMAT </w:instrText>
        </w:r>
        <w:r>
          <w:fldChar w:fldCharType="separate"/>
        </w:r>
        <w:r w:rsidR="00F915E2" w:rsidRPr="00F915E2">
          <w:rPr>
            <w:noProof/>
            <w:lang w:val="zh-CN"/>
          </w:rPr>
          <w:t>1</w:t>
        </w:r>
        <w:r>
          <w:rPr>
            <w:noProof/>
            <w:lang w:val="zh-CN"/>
          </w:rPr>
          <w:fldChar w:fldCharType="end"/>
        </w:r>
      </w:p>
    </w:sdtContent>
  </w:sdt>
  <w:p w14:paraId="60B1AE2F" w14:textId="77777777" w:rsidR="008221D7" w:rsidRDefault="008221D7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FAC0AB" w14:textId="77777777" w:rsidR="004F623E" w:rsidRDefault="004F623E" w:rsidP="00AA5EF3">
      <w:r>
        <w:separator/>
      </w:r>
    </w:p>
  </w:footnote>
  <w:footnote w:type="continuationSeparator" w:id="0">
    <w:p w14:paraId="6CB1FE5D" w14:textId="77777777" w:rsidR="004F623E" w:rsidRDefault="004F623E" w:rsidP="00AA5EF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6643C63"/>
    <w:multiLevelType w:val="hybridMultilevel"/>
    <w:tmpl w:val="BF28FA96"/>
    <w:lvl w:ilvl="0" w:tplc="60889B8A">
      <w:start w:val="1"/>
      <w:numFmt w:val="chineseCountingThousand"/>
      <w:lvlText w:val="第%1条"/>
      <w:lvlJc w:val="left"/>
      <w:pPr>
        <w:ind w:left="562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num w:numId="1" w16cid:durableId="6686757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27C2D"/>
    <w:rsid w:val="000036C6"/>
    <w:rsid w:val="00006B1C"/>
    <w:rsid w:val="00013BED"/>
    <w:rsid w:val="000149DE"/>
    <w:rsid w:val="00016563"/>
    <w:rsid w:val="000277BF"/>
    <w:rsid w:val="0003130C"/>
    <w:rsid w:val="000318D5"/>
    <w:rsid w:val="00034A5C"/>
    <w:rsid w:val="00040847"/>
    <w:rsid w:val="000431A0"/>
    <w:rsid w:val="00066176"/>
    <w:rsid w:val="00070876"/>
    <w:rsid w:val="000711B3"/>
    <w:rsid w:val="00072BB5"/>
    <w:rsid w:val="00082D77"/>
    <w:rsid w:val="00084A0C"/>
    <w:rsid w:val="000A1096"/>
    <w:rsid w:val="000A2D82"/>
    <w:rsid w:val="000A3200"/>
    <w:rsid w:val="000A55D1"/>
    <w:rsid w:val="000B1FF9"/>
    <w:rsid w:val="000B440C"/>
    <w:rsid w:val="000B7326"/>
    <w:rsid w:val="000D610D"/>
    <w:rsid w:val="000E12CA"/>
    <w:rsid w:val="000E6D3C"/>
    <w:rsid w:val="000F20AC"/>
    <w:rsid w:val="000F45C8"/>
    <w:rsid w:val="001015D4"/>
    <w:rsid w:val="00102BBE"/>
    <w:rsid w:val="00120CF1"/>
    <w:rsid w:val="0012327E"/>
    <w:rsid w:val="0012465D"/>
    <w:rsid w:val="00134DF8"/>
    <w:rsid w:val="001371D4"/>
    <w:rsid w:val="001511BF"/>
    <w:rsid w:val="001569EB"/>
    <w:rsid w:val="00161899"/>
    <w:rsid w:val="001722D7"/>
    <w:rsid w:val="00185201"/>
    <w:rsid w:val="00186696"/>
    <w:rsid w:val="001C2460"/>
    <w:rsid w:val="001C39C0"/>
    <w:rsid w:val="001C3C6D"/>
    <w:rsid w:val="001C588A"/>
    <w:rsid w:val="001C5E06"/>
    <w:rsid w:val="001E2C04"/>
    <w:rsid w:val="001E4DFD"/>
    <w:rsid w:val="00202044"/>
    <w:rsid w:val="00202E86"/>
    <w:rsid w:val="002065CE"/>
    <w:rsid w:val="00207BCA"/>
    <w:rsid w:val="0021206F"/>
    <w:rsid w:val="002121AD"/>
    <w:rsid w:val="00244179"/>
    <w:rsid w:val="00252BB1"/>
    <w:rsid w:val="00254C28"/>
    <w:rsid w:val="002555F2"/>
    <w:rsid w:val="002560B8"/>
    <w:rsid w:val="002617AB"/>
    <w:rsid w:val="002632B8"/>
    <w:rsid w:val="00264FEE"/>
    <w:rsid w:val="002768D5"/>
    <w:rsid w:val="002776A8"/>
    <w:rsid w:val="002954FD"/>
    <w:rsid w:val="002A0309"/>
    <w:rsid w:val="002B37D0"/>
    <w:rsid w:val="002C509C"/>
    <w:rsid w:val="002E66D8"/>
    <w:rsid w:val="002F0628"/>
    <w:rsid w:val="002F2B08"/>
    <w:rsid w:val="002F575F"/>
    <w:rsid w:val="00300EDB"/>
    <w:rsid w:val="0031047A"/>
    <w:rsid w:val="00314EA7"/>
    <w:rsid w:val="003155B0"/>
    <w:rsid w:val="00315D1D"/>
    <w:rsid w:val="0035137D"/>
    <w:rsid w:val="00355E43"/>
    <w:rsid w:val="00356AB6"/>
    <w:rsid w:val="00365375"/>
    <w:rsid w:val="0037557F"/>
    <w:rsid w:val="00381695"/>
    <w:rsid w:val="003903A9"/>
    <w:rsid w:val="0039791F"/>
    <w:rsid w:val="003A3D99"/>
    <w:rsid w:val="003C1D5E"/>
    <w:rsid w:val="003C41DF"/>
    <w:rsid w:val="003C558D"/>
    <w:rsid w:val="003E257B"/>
    <w:rsid w:val="003E2AF2"/>
    <w:rsid w:val="003F2071"/>
    <w:rsid w:val="00402854"/>
    <w:rsid w:val="00404981"/>
    <w:rsid w:val="0041247E"/>
    <w:rsid w:val="00433B62"/>
    <w:rsid w:val="00441E02"/>
    <w:rsid w:val="004450AF"/>
    <w:rsid w:val="00446AB0"/>
    <w:rsid w:val="004639F7"/>
    <w:rsid w:val="00473532"/>
    <w:rsid w:val="00486077"/>
    <w:rsid w:val="004A2893"/>
    <w:rsid w:val="004B1515"/>
    <w:rsid w:val="004C6145"/>
    <w:rsid w:val="004C6173"/>
    <w:rsid w:val="004D4DE8"/>
    <w:rsid w:val="004E263C"/>
    <w:rsid w:val="004F623E"/>
    <w:rsid w:val="0050695E"/>
    <w:rsid w:val="00510ACD"/>
    <w:rsid w:val="00513DD7"/>
    <w:rsid w:val="00514071"/>
    <w:rsid w:val="00515391"/>
    <w:rsid w:val="00526102"/>
    <w:rsid w:val="00531CE2"/>
    <w:rsid w:val="00552BA8"/>
    <w:rsid w:val="00554ABA"/>
    <w:rsid w:val="005556C5"/>
    <w:rsid w:val="00570D64"/>
    <w:rsid w:val="00575923"/>
    <w:rsid w:val="005A3B7A"/>
    <w:rsid w:val="005C2A7C"/>
    <w:rsid w:val="005D3DB9"/>
    <w:rsid w:val="005E3ABA"/>
    <w:rsid w:val="005E72DF"/>
    <w:rsid w:val="005F7298"/>
    <w:rsid w:val="005F75F2"/>
    <w:rsid w:val="006078CE"/>
    <w:rsid w:val="00634706"/>
    <w:rsid w:val="00637F80"/>
    <w:rsid w:val="00640A47"/>
    <w:rsid w:val="006471E9"/>
    <w:rsid w:val="006516D4"/>
    <w:rsid w:val="00665B18"/>
    <w:rsid w:val="006728DC"/>
    <w:rsid w:val="0069128F"/>
    <w:rsid w:val="006A11EE"/>
    <w:rsid w:val="006B0351"/>
    <w:rsid w:val="006B5A1D"/>
    <w:rsid w:val="006C6337"/>
    <w:rsid w:val="006D2A2D"/>
    <w:rsid w:val="006D5AA0"/>
    <w:rsid w:val="00705763"/>
    <w:rsid w:val="007061E9"/>
    <w:rsid w:val="007113BB"/>
    <w:rsid w:val="007177DD"/>
    <w:rsid w:val="007238A7"/>
    <w:rsid w:val="00724DAF"/>
    <w:rsid w:val="00727C2D"/>
    <w:rsid w:val="007361F5"/>
    <w:rsid w:val="007663ED"/>
    <w:rsid w:val="00781B9C"/>
    <w:rsid w:val="007936DC"/>
    <w:rsid w:val="007B5083"/>
    <w:rsid w:val="007C5578"/>
    <w:rsid w:val="007D18F1"/>
    <w:rsid w:val="007D5336"/>
    <w:rsid w:val="007D654D"/>
    <w:rsid w:val="007D6AA0"/>
    <w:rsid w:val="007D6D19"/>
    <w:rsid w:val="007F1214"/>
    <w:rsid w:val="008058E9"/>
    <w:rsid w:val="00805D73"/>
    <w:rsid w:val="0081412C"/>
    <w:rsid w:val="00816DEB"/>
    <w:rsid w:val="008221D7"/>
    <w:rsid w:val="008274FD"/>
    <w:rsid w:val="0084039C"/>
    <w:rsid w:val="00847CD4"/>
    <w:rsid w:val="0085026E"/>
    <w:rsid w:val="00850710"/>
    <w:rsid w:val="00854F83"/>
    <w:rsid w:val="008570B4"/>
    <w:rsid w:val="00865DEE"/>
    <w:rsid w:val="00877959"/>
    <w:rsid w:val="0088311D"/>
    <w:rsid w:val="00892EEC"/>
    <w:rsid w:val="008A2183"/>
    <w:rsid w:val="008B09D0"/>
    <w:rsid w:val="008D3B50"/>
    <w:rsid w:val="008D50B7"/>
    <w:rsid w:val="008E0FE1"/>
    <w:rsid w:val="008F73A1"/>
    <w:rsid w:val="00904390"/>
    <w:rsid w:val="00911434"/>
    <w:rsid w:val="0092255E"/>
    <w:rsid w:val="00924F2D"/>
    <w:rsid w:val="009350AB"/>
    <w:rsid w:val="00935DBE"/>
    <w:rsid w:val="00950E10"/>
    <w:rsid w:val="0095649F"/>
    <w:rsid w:val="0096399F"/>
    <w:rsid w:val="0097538D"/>
    <w:rsid w:val="00994C06"/>
    <w:rsid w:val="0099525B"/>
    <w:rsid w:val="00996EEC"/>
    <w:rsid w:val="00997197"/>
    <w:rsid w:val="009A58B3"/>
    <w:rsid w:val="009B237B"/>
    <w:rsid w:val="009B643A"/>
    <w:rsid w:val="009B690B"/>
    <w:rsid w:val="009B6EEE"/>
    <w:rsid w:val="009B7050"/>
    <w:rsid w:val="009C0A11"/>
    <w:rsid w:val="009C0A87"/>
    <w:rsid w:val="009C3C7F"/>
    <w:rsid w:val="009D4D44"/>
    <w:rsid w:val="009D653C"/>
    <w:rsid w:val="009E2E96"/>
    <w:rsid w:val="00A12B22"/>
    <w:rsid w:val="00A14FD1"/>
    <w:rsid w:val="00A352CA"/>
    <w:rsid w:val="00A42A2B"/>
    <w:rsid w:val="00A62DC0"/>
    <w:rsid w:val="00A656D8"/>
    <w:rsid w:val="00A700F0"/>
    <w:rsid w:val="00A90666"/>
    <w:rsid w:val="00AA47DF"/>
    <w:rsid w:val="00AA5EF3"/>
    <w:rsid w:val="00AB151D"/>
    <w:rsid w:val="00AB263A"/>
    <w:rsid w:val="00AC2A62"/>
    <w:rsid w:val="00AC512A"/>
    <w:rsid w:val="00AD1DCB"/>
    <w:rsid w:val="00AE5803"/>
    <w:rsid w:val="00AE66F7"/>
    <w:rsid w:val="00AF28D0"/>
    <w:rsid w:val="00AF7C36"/>
    <w:rsid w:val="00B04115"/>
    <w:rsid w:val="00B07A1B"/>
    <w:rsid w:val="00B161F5"/>
    <w:rsid w:val="00B20618"/>
    <w:rsid w:val="00B24519"/>
    <w:rsid w:val="00B4057C"/>
    <w:rsid w:val="00B50D6E"/>
    <w:rsid w:val="00B61701"/>
    <w:rsid w:val="00B67C2E"/>
    <w:rsid w:val="00B72FE2"/>
    <w:rsid w:val="00B87D69"/>
    <w:rsid w:val="00B9477A"/>
    <w:rsid w:val="00B9578A"/>
    <w:rsid w:val="00BA0DC8"/>
    <w:rsid w:val="00BB3CE5"/>
    <w:rsid w:val="00BB3F10"/>
    <w:rsid w:val="00BB66FF"/>
    <w:rsid w:val="00BC14C4"/>
    <w:rsid w:val="00BC4FF7"/>
    <w:rsid w:val="00BF26CD"/>
    <w:rsid w:val="00C00CA4"/>
    <w:rsid w:val="00C036A8"/>
    <w:rsid w:val="00C07BF7"/>
    <w:rsid w:val="00C146CC"/>
    <w:rsid w:val="00C20D95"/>
    <w:rsid w:val="00C369E5"/>
    <w:rsid w:val="00C674F0"/>
    <w:rsid w:val="00C71E7C"/>
    <w:rsid w:val="00C80D19"/>
    <w:rsid w:val="00C95A35"/>
    <w:rsid w:val="00CB3696"/>
    <w:rsid w:val="00CB7ACE"/>
    <w:rsid w:val="00CD031C"/>
    <w:rsid w:val="00CD72AE"/>
    <w:rsid w:val="00CF33B0"/>
    <w:rsid w:val="00CF50AA"/>
    <w:rsid w:val="00D10052"/>
    <w:rsid w:val="00D21572"/>
    <w:rsid w:val="00D21F1F"/>
    <w:rsid w:val="00D36593"/>
    <w:rsid w:val="00D51D82"/>
    <w:rsid w:val="00D556CC"/>
    <w:rsid w:val="00D60061"/>
    <w:rsid w:val="00D617C2"/>
    <w:rsid w:val="00D64E4A"/>
    <w:rsid w:val="00D6781E"/>
    <w:rsid w:val="00D71558"/>
    <w:rsid w:val="00D767C3"/>
    <w:rsid w:val="00D8378E"/>
    <w:rsid w:val="00DA07E6"/>
    <w:rsid w:val="00DB3CA1"/>
    <w:rsid w:val="00DC0B92"/>
    <w:rsid w:val="00DC55E7"/>
    <w:rsid w:val="00DD24E1"/>
    <w:rsid w:val="00DD2FF4"/>
    <w:rsid w:val="00DD5CD9"/>
    <w:rsid w:val="00DE1558"/>
    <w:rsid w:val="00DE41DF"/>
    <w:rsid w:val="00DF452C"/>
    <w:rsid w:val="00DF5F5B"/>
    <w:rsid w:val="00DF78BB"/>
    <w:rsid w:val="00E0031E"/>
    <w:rsid w:val="00E00C85"/>
    <w:rsid w:val="00E062E9"/>
    <w:rsid w:val="00E06D23"/>
    <w:rsid w:val="00E14808"/>
    <w:rsid w:val="00E22181"/>
    <w:rsid w:val="00E223BF"/>
    <w:rsid w:val="00E22FCA"/>
    <w:rsid w:val="00E44DBE"/>
    <w:rsid w:val="00E52479"/>
    <w:rsid w:val="00E62280"/>
    <w:rsid w:val="00E720F1"/>
    <w:rsid w:val="00E73805"/>
    <w:rsid w:val="00E74BF8"/>
    <w:rsid w:val="00E75B1E"/>
    <w:rsid w:val="00E833BA"/>
    <w:rsid w:val="00E845DC"/>
    <w:rsid w:val="00EA2A3D"/>
    <w:rsid w:val="00EA2F37"/>
    <w:rsid w:val="00ED3064"/>
    <w:rsid w:val="00EE3AE3"/>
    <w:rsid w:val="00EF1768"/>
    <w:rsid w:val="00EF2550"/>
    <w:rsid w:val="00F073DB"/>
    <w:rsid w:val="00F2071A"/>
    <w:rsid w:val="00F32268"/>
    <w:rsid w:val="00F34BA8"/>
    <w:rsid w:val="00F361CA"/>
    <w:rsid w:val="00F42FAF"/>
    <w:rsid w:val="00F46438"/>
    <w:rsid w:val="00F46644"/>
    <w:rsid w:val="00F4666B"/>
    <w:rsid w:val="00F566FA"/>
    <w:rsid w:val="00F601D6"/>
    <w:rsid w:val="00F7676C"/>
    <w:rsid w:val="00F771E8"/>
    <w:rsid w:val="00F82083"/>
    <w:rsid w:val="00F879E6"/>
    <w:rsid w:val="00F915E2"/>
    <w:rsid w:val="00FA4783"/>
    <w:rsid w:val="00FA499D"/>
    <w:rsid w:val="00FA5077"/>
    <w:rsid w:val="00FA67B3"/>
    <w:rsid w:val="00FA7B01"/>
    <w:rsid w:val="00FB58EB"/>
    <w:rsid w:val="00FC6480"/>
    <w:rsid w:val="00FC66BD"/>
    <w:rsid w:val="00FD020F"/>
    <w:rsid w:val="00FD3F8F"/>
    <w:rsid w:val="00FE18FF"/>
    <w:rsid w:val="00FE63FD"/>
    <w:rsid w:val="00FF4AE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1FC3D23"/>
  <w15:docId w15:val="{E6E6608F-EE2A-400D-9D87-F4EF414CD2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F20A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A5E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A5EF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A5E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A5EF3"/>
    <w:rPr>
      <w:sz w:val="18"/>
      <w:szCs w:val="18"/>
    </w:rPr>
  </w:style>
  <w:style w:type="character" w:styleId="a7">
    <w:name w:val="annotation reference"/>
    <w:uiPriority w:val="99"/>
    <w:rsid w:val="0099525B"/>
    <w:rPr>
      <w:rFonts w:cs="Times New Roman"/>
      <w:sz w:val="21"/>
      <w:szCs w:val="21"/>
    </w:rPr>
  </w:style>
  <w:style w:type="paragraph" w:styleId="a8">
    <w:name w:val="annotation text"/>
    <w:basedOn w:val="a"/>
    <w:link w:val="a9"/>
    <w:rsid w:val="0099525B"/>
    <w:pPr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character" w:customStyle="1" w:styleId="a9">
    <w:name w:val="批注文字 字符"/>
    <w:basedOn w:val="a0"/>
    <w:link w:val="a8"/>
    <w:rsid w:val="0099525B"/>
    <w:rPr>
      <w:rFonts w:ascii="Times New Roman" w:eastAsia="宋体" w:hAnsi="Times New Roman" w:cs="Times New Roman"/>
      <w:kern w:val="0"/>
      <w:sz w:val="24"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99525B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99525B"/>
    <w:rPr>
      <w:sz w:val="18"/>
      <w:szCs w:val="18"/>
    </w:rPr>
  </w:style>
  <w:style w:type="paragraph" w:styleId="ac">
    <w:name w:val="Normal (Web)"/>
    <w:basedOn w:val="a"/>
    <w:uiPriority w:val="99"/>
    <w:rsid w:val="0099525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d">
    <w:name w:val="Strong"/>
    <w:basedOn w:val="a0"/>
    <w:uiPriority w:val="22"/>
    <w:qFormat/>
    <w:rsid w:val="00515391"/>
    <w:rPr>
      <w:b/>
      <w:bCs/>
    </w:rPr>
  </w:style>
  <w:style w:type="paragraph" w:styleId="ae">
    <w:name w:val="List Paragraph"/>
    <w:basedOn w:val="a"/>
    <w:uiPriority w:val="34"/>
    <w:qFormat/>
    <w:rsid w:val="0096399F"/>
    <w:pPr>
      <w:ind w:firstLineChars="200" w:firstLine="420"/>
    </w:pPr>
  </w:style>
  <w:style w:type="paragraph" w:styleId="af">
    <w:name w:val="annotation subject"/>
    <w:basedOn w:val="a8"/>
    <w:next w:val="a8"/>
    <w:link w:val="af0"/>
    <w:uiPriority w:val="99"/>
    <w:semiHidden/>
    <w:unhideWhenUsed/>
    <w:rsid w:val="00A656D8"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customStyle="1" w:styleId="af0">
    <w:name w:val="批注主题 字符"/>
    <w:basedOn w:val="a9"/>
    <w:link w:val="af"/>
    <w:uiPriority w:val="99"/>
    <w:semiHidden/>
    <w:rsid w:val="00A656D8"/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styleId="af1">
    <w:name w:val="Revision"/>
    <w:hidden/>
    <w:uiPriority w:val="99"/>
    <w:semiHidden/>
    <w:rsid w:val="005F75F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427</TotalTime>
  <Pages>2</Pages>
  <Words>131</Words>
  <Characters>749</Characters>
  <Application>Microsoft Office Word</Application>
  <DocSecurity>0</DocSecurity>
  <Lines>6</Lines>
  <Paragraphs>1</Paragraphs>
  <ScaleCrop>false</ScaleCrop>
  <Company>上海证券交易所</Company>
  <LinksUpToDate>false</LinksUpToDate>
  <CharactersWithSpaces>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sse</dc:creator>
  <cp:lastModifiedBy>XIAO Sean</cp:lastModifiedBy>
  <cp:revision>80</cp:revision>
  <dcterms:created xsi:type="dcterms:W3CDTF">2022-04-22T07:25:00Z</dcterms:created>
  <dcterms:modified xsi:type="dcterms:W3CDTF">2022-05-20T06:06:00Z</dcterms:modified>
</cp:coreProperties>
</file>