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06D" w:rsidRPr="000A7A27" w:rsidRDefault="00796402" w:rsidP="00796402">
      <w:pPr>
        <w:spacing w:line="560" w:lineRule="exact"/>
        <w:jc w:val="left"/>
        <w:rPr>
          <w:rFonts w:ascii="仿宋_GB2312" w:eastAsia="仿宋_GB2312" w:hAnsi="宋体" w:cs="宋体" w:hint="eastAsia"/>
          <w:b/>
          <w:kern w:val="0"/>
          <w:sz w:val="30"/>
          <w:szCs w:val="30"/>
        </w:rPr>
      </w:pPr>
      <w:r w:rsidRPr="000A7A27">
        <w:rPr>
          <w:rFonts w:ascii="仿宋_GB2312" w:eastAsia="仿宋_GB2312" w:hAnsi="宋体" w:cs="宋体" w:hint="eastAsia"/>
          <w:b/>
          <w:kern w:val="0"/>
          <w:sz w:val="30"/>
          <w:szCs w:val="30"/>
        </w:rPr>
        <w:t>附件</w:t>
      </w:r>
      <w:r w:rsidR="000A7A27" w:rsidRPr="000A7A27">
        <w:rPr>
          <w:rFonts w:ascii="仿宋_GB2312" w:eastAsia="仿宋_GB2312" w:hAnsi="宋体" w:cs="宋体" w:hint="eastAsia"/>
          <w:b/>
          <w:kern w:val="0"/>
          <w:sz w:val="30"/>
          <w:szCs w:val="30"/>
        </w:rPr>
        <w:t>1</w:t>
      </w:r>
    </w:p>
    <w:p w:rsidR="00796402" w:rsidRPr="00796402" w:rsidRDefault="00796402" w:rsidP="00796402">
      <w:pPr>
        <w:spacing w:line="560" w:lineRule="exact"/>
        <w:jc w:val="left"/>
        <w:rPr>
          <w:rFonts w:ascii="仿宋_GB2312" w:eastAsia="仿宋_GB2312" w:hAnsi="宋体" w:cs="宋体"/>
          <w:kern w:val="0"/>
          <w:sz w:val="30"/>
          <w:szCs w:val="30"/>
        </w:rPr>
      </w:pPr>
    </w:p>
    <w:p w:rsidR="00C0706D" w:rsidRDefault="00DA7FA1" w:rsidP="00796402">
      <w:pPr>
        <w:spacing w:line="560" w:lineRule="exact"/>
        <w:jc w:val="center"/>
        <w:rPr>
          <w:rFonts w:ascii="方正大标宋简体" w:eastAsia="方正大标宋简体" w:hAnsi="华文中宋"/>
          <w:sz w:val="42"/>
          <w:szCs w:val="42"/>
        </w:rPr>
      </w:pPr>
      <w:r>
        <w:rPr>
          <w:rFonts w:ascii="方正大标宋简体" w:eastAsia="方正大标宋简体" w:hAnsi="华文中宋" w:hint="eastAsia"/>
          <w:sz w:val="42"/>
          <w:szCs w:val="42"/>
        </w:rPr>
        <w:t>上海证券交易所科创板股票做市交易业务</w:t>
      </w:r>
    </w:p>
    <w:p w:rsidR="00C0706D" w:rsidRDefault="00DA7FA1" w:rsidP="00796402">
      <w:pPr>
        <w:spacing w:line="560" w:lineRule="exact"/>
        <w:jc w:val="center"/>
        <w:rPr>
          <w:rFonts w:ascii="方正大标宋简体" w:eastAsia="方正大标宋简体" w:hAnsi="华文中宋"/>
          <w:sz w:val="42"/>
          <w:szCs w:val="42"/>
        </w:rPr>
      </w:pPr>
      <w:r>
        <w:rPr>
          <w:rFonts w:ascii="方正大标宋简体" w:eastAsia="方正大标宋简体" w:hAnsi="华文中宋" w:hint="eastAsia"/>
          <w:sz w:val="42"/>
          <w:szCs w:val="42"/>
        </w:rPr>
        <w:t>实施细则</w:t>
      </w:r>
    </w:p>
    <w:p w:rsidR="00C0706D" w:rsidRPr="00796402" w:rsidRDefault="00DA7FA1" w:rsidP="00796402">
      <w:pPr>
        <w:spacing w:line="560" w:lineRule="exact"/>
        <w:jc w:val="center"/>
        <w:rPr>
          <w:rFonts w:ascii="仿宋_GB2312" w:eastAsia="仿宋_GB2312" w:hAnsi="宋体" w:cs="宋体"/>
          <w:b/>
          <w:kern w:val="0"/>
          <w:sz w:val="30"/>
          <w:szCs w:val="30"/>
        </w:rPr>
      </w:pPr>
      <w:r w:rsidRPr="00796402">
        <w:rPr>
          <w:rFonts w:ascii="仿宋_GB2312" w:eastAsia="仿宋_GB2312" w:hAnsi="宋体" w:cs="宋体" w:hint="eastAsia"/>
          <w:b/>
          <w:kern w:val="0"/>
          <w:sz w:val="30"/>
          <w:szCs w:val="30"/>
        </w:rPr>
        <w:t>（征求意见稿）</w:t>
      </w:r>
    </w:p>
    <w:p w:rsidR="00C0706D" w:rsidRDefault="00C0706D" w:rsidP="00796402">
      <w:pPr>
        <w:spacing w:line="560" w:lineRule="exact"/>
        <w:jc w:val="center"/>
        <w:rPr>
          <w:rFonts w:ascii="黑体" w:eastAsia="黑体" w:hAnsi="黑体"/>
          <w:kern w:val="0"/>
          <w:sz w:val="30"/>
          <w:szCs w:val="30"/>
        </w:rPr>
      </w:pPr>
    </w:p>
    <w:p w:rsidR="00C0706D" w:rsidRDefault="00DA7FA1" w:rsidP="00796402">
      <w:pPr>
        <w:pStyle w:val="1"/>
        <w:numPr>
          <w:ilvl w:val="0"/>
          <w:numId w:val="1"/>
        </w:numPr>
        <w:spacing w:line="560" w:lineRule="exact"/>
        <w:ind w:firstLineChars="0"/>
        <w:jc w:val="center"/>
        <w:rPr>
          <w:rFonts w:ascii="黑体" w:eastAsia="黑体" w:hAnsi="黑体" w:cs="宋体"/>
          <w:b/>
          <w:sz w:val="30"/>
          <w:szCs w:val="30"/>
        </w:rPr>
      </w:pPr>
      <w:r>
        <w:rPr>
          <w:rFonts w:ascii="黑体" w:eastAsia="黑体" w:hAnsi="黑体" w:cs="宋体" w:hint="eastAsia"/>
          <w:b/>
          <w:sz w:val="30"/>
          <w:szCs w:val="30"/>
        </w:rPr>
        <w:t>总则</w:t>
      </w:r>
    </w:p>
    <w:p w:rsidR="00C0706D" w:rsidRDefault="00DA7FA1" w:rsidP="00796402">
      <w:pPr>
        <w:pStyle w:val="1"/>
        <w:numPr>
          <w:ilvl w:val="0"/>
          <w:numId w:val="2"/>
        </w:numPr>
        <w:spacing w:line="560" w:lineRule="exact"/>
        <w:ind w:left="0" w:firstLine="600"/>
        <w:jc w:val="left"/>
        <w:rPr>
          <w:rFonts w:ascii="仿宋_GB2312" w:eastAsia="仿宋_GB2312" w:cs="宋体"/>
          <w:kern w:val="2"/>
          <w:sz w:val="24"/>
          <w:szCs w:val="22"/>
        </w:rPr>
      </w:pPr>
      <w:r>
        <w:rPr>
          <w:rFonts w:ascii="仿宋_GB2312" w:eastAsia="仿宋_GB2312" w:hAnsi="宋体" w:cs="宋体" w:hint="eastAsia"/>
          <w:sz w:val="30"/>
          <w:szCs w:val="30"/>
        </w:rPr>
        <w:t xml:space="preserve"> </w:t>
      </w:r>
      <w:r>
        <w:rPr>
          <w:rStyle w:val="fontstyle01"/>
          <w:rFonts w:hint="default"/>
        </w:rPr>
        <w:t xml:space="preserve"> </w:t>
      </w:r>
      <w:r>
        <w:rPr>
          <w:rFonts w:ascii="仿宋_GB2312" w:eastAsia="仿宋_GB2312" w:hAnsi="宋体" w:cs="宋体" w:hint="eastAsia"/>
          <w:sz w:val="30"/>
          <w:szCs w:val="30"/>
        </w:rPr>
        <w:t>为提升上海证券交易所（以下简称本所）科创板股票和存托凭证（以下统称科创板股票）交易的流动性，规范科创板股票做市交易业务，保护投资者合法权益，</w:t>
      </w:r>
      <w:r>
        <w:rPr>
          <w:rFonts w:ascii="仿宋_GB2312" w:eastAsia="仿宋_GB2312" w:hint="eastAsia"/>
          <w:sz w:val="30"/>
          <w:szCs w:val="30"/>
        </w:rPr>
        <w:t>根据《中华人民共和国证券法》《关于在上海证券交易所设立科创板并试点注册制的实施意见》</w:t>
      </w:r>
      <w:r>
        <w:rPr>
          <w:rFonts w:ascii="仿宋_GB2312" w:eastAsia="仿宋_GB2312" w:hint="eastAsia"/>
          <w:color w:val="000000"/>
          <w:sz w:val="30"/>
          <w:szCs w:val="30"/>
        </w:rPr>
        <w:t>《证券公司科创板股票做市交易业务试点规定》（以下简称《科创板股票做市试点规定》）</w:t>
      </w:r>
      <w:r w:rsidR="00B25F91">
        <w:rPr>
          <w:rFonts w:ascii="仿宋_GB2312" w:eastAsia="仿宋_GB2312" w:hint="eastAsia"/>
          <w:color w:val="000000"/>
          <w:sz w:val="30"/>
          <w:szCs w:val="30"/>
        </w:rPr>
        <w:t>、</w:t>
      </w:r>
      <w:r>
        <w:rPr>
          <w:rFonts w:ascii="仿宋_GB2312" w:eastAsia="仿宋_GB2312" w:hint="eastAsia"/>
          <w:color w:val="000000"/>
          <w:sz w:val="30"/>
          <w:szCs w:val="30"/>
        </w:rPr>
        <w:t>《上海证券交易所交易规则》</w:t>
      </w:r>
      <w:r w:rsidR="00B25F91">
        <w:rPr>
          <w:rFonts w:ascii="仿宋_GB2312" w:eastAsia="仿宋_GB2312" w:hint="eastAsia"/>
          <w:color w:val="000000"/>
          <w:sz w:val="30"/>
          <w:szCs w:val="30"/>
        </w:rPr>
        <w:t>（以下简称《交易规则》）、</w:t>
      </w:r>
      <w:r>
        <w:rPr>
          <w:rFonts w:ascii="仿宋_GB2312" w:eastAsia="仿宋_GB2312" w:hint="eastAsia"/>
          <w:color w:val="000000"/>
          <w:sz w:val="30"/>
          <w:szCs w:val="30"/>
        </w:rPr>
        <w:t>《</w:t>
      </w:r>
      <w:r>
        <w:rPr>
          <w:rFonts w:ascii="仿宋_GB2312" w:eastAsia="仿宋_GB2312" w:hAnsi="Calibri" w:hint="eastAsia"/>
          <w:sz w:val="30"/>
          <w:szCs w:val="28"/>
        </w:rPr>
        <w:t>上海证券交易所科创板股票交易特别规定</w:t>
      </w:r>
      <w:r>
        <w:rPr>
          <w:rFonts w:ascii="仿宋_GB2312" w:eastAsia="仿宋_GB2312" w:hint="eastAsia"/>
          <w:color w:val="000000"/>
          <w:sz w:val="30"/>
          <w:szCs w:val="30"/>
        </w:rPr>
        <w:t>》（以下简称《特别规定》）及其他相关规定</w:t>
      </w:r>
      <w:r>
        <w:rPr>
          <w:rFonts w:ascii="仿宋_GB2312" w:eastAsia="仿宋_GB2312" w:hint="eastAsia"/>
          <w:sz w:val="30"/>
          <w:szCs w:val="30"/>
        </w:rPr>
        <w:t>，</w:t>
      </w:r>
      <w:r>
        <w:rPr>
          <w:rFonts w:ascii="仿宋_GB2312" w:eastAsia="仿宋_GB2312" w:hAnsi="宋体" w:cs="宋体" w:hint="eastAsia"/>
          <w:sz w:val="30"/>
          <w:szCs w:val="30"/>
        </w:rPr>
        <w:t>制定本细则。</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Style w:val="fontstyle01"/>
          <w:rFonts w:hint="default"/>
        </w:rPr>
        <w:t xml:space="preserve">  科创板</w:t>
      </w:r>
      <w:r>
        <w:rPr>
          <w:rFonts w:ascii="仿宋_GB2312" w:eastAsia="仿宋_GB2312" w:hAnsi="宋体" w:cs="宋体" w:hint="eastAsia"/>
          <w:sz w:val="30"/>
          <w:szCs w:val="30"/>
        </w:rPr>
        <w:t>股票的做市交易业务，适用本细则。本细则未作规定的，适用本所其他有关规则的规定。</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w:t>
      </w:r>
      <w:r>
        <w:rPr>
          <w:rStyle w:val="fontstyle01"/>
          <w:rFonts w:hint="default"/>
        </w:rPr>
        <w:t xml:space="preserve"> </w:t>
      </w:r>
      <w:r>
        <w:rPr>
          <w:rFonts w:ascii="仿宋_GB2312" w:eastAsia="仿宋_GB2312" w:hAnsi="宋体" w:cs="宋体" w:hint="eastAsia"/>
          <w:sz w:val="30"/>
          <w:szCs w:val="30"/>
        </w:rPr>
        <w:t>本细则所称科创板股票做市交易业务，是指符合条件的证券公司（以下简称做市商），按照本细则规定和做市协议约定，为科创板股票提供双边持续报价、双边回应报价等流动性服务（以下简称做市服务）的业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w:t>
      </w:r>
      <w:r>
        <w:rPr>
          <w:rFonts w:ascii="仿宋_GB2312" w:eastAsia="仿宋_GB2312" w:hint="eastAsia"/>
          <w:sz w:val="30"/>
          <w:szCs w:val="30"/>
        </w:rPr>
        <w:t>做市商开展科创板股票做市交易业务，应严格遵守法律法规、部门规章、规范性文件、本所相关规则的规定和做</w:t>
      </w:r>
      <w:r>
        <w:rPr>
          <w:rFonts w:ascii="仿宋_GB2312" w:eastAsia="仿宋_GB2312" w:hint="eastAsia"/>
          <w:sz w:val="30"/>
          <w:szCs w:val="30"/>
        </w:rPr>
        <w:lastRenderedPageBreak/>
        <w:t>市协议约定，不得利用做市交易业务进行内幕交易、操纵市场等违法违规行为或者谋取其他不正当利益，不得利用未公开信息进行交易</w:t>
      </w:r>
      <w:r>
        <w:rPr>
          <w:rFonts w:ascii="仿宋_GB2312" w:eastAsia="仿宋_GB2312" w:hAnsi="宋体" w:cs="宋体" w:hint="eastAsia"/>
          <w:sz w:val="30"/>
          <w:szCs w:val="30"/>
        </w:rPr>
        <w:t>。</w:t>
      </w:r>
    </w:p>
    <w:p w:rsidR="00C0706D" w:rsidRDefault="00DA7FA1" w:rsidP="00796402">
      <w:pPr>
        <w:pStyle w:val="1"/>
        <w:numPr>
          <w:ilvl w:val="0"/>
          <w:numId w:val="1"/>
        </w:numPr>
        <w:spacing w:line="560" w:lineRule="exact"/>
        <w:ind w:firstLineChars="0"/>
        <w:jc w:val="center"/>
        <w:rPr>
          <w:rFonts w:ascii="黑体" w:eastAsia="黑体" w:hAnsi="黑体" w:cs="宋体"/>
          <w:b/>
          <w:sz w:val="30"/>
          <w:szCs w:val="30"/>
        </w:rPr>
      </w:pPr>
      <w:r>
        <w:rPr>
          <w:rFonts w:ascii="黑体" w:eastAsia="黑体" w:hAnsi="黑体" w:cs="宋体" w:hint="eastAsia"/>
          <w:b/>
          <w:sz w:val="30"/>
          <w:szCs w:val="30"/>
        </w:rPr>
        <w:t>做市服务申请与终止</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经中国证券监督管理委员会</w:t>
      </w:r>
      <w:r>
        <w:rPr>
          <w:rFonts w:ascii="仿宋_GB2312" w:eastAsia="仿宋_GB2312" w:hAnsi="宋体" w:cs="宋体"/>
          <w:sz w:val="30"/>
          <w:szCs w:val="30"/>
        </w:rPr>
        <w:t>（</w:t>
      </w:r>
      <w:r>
        <w:rPr>
          <w:rFonts w:ascii="仿宋_GB2312" w:eastAsia="仿宋_GB2312" w:hAnsi="宋体" w:cs="宋体" w:hint="eastAsia"/>
          <w:sz w:val="30"/>
          <w:szCs w:val="30"/>
        </w:rPr>
        <w:t>以下简称</w:t>
      </w:r>
      <w:r w:rsidR="00796402">
        <w:rPr>
          <w:rFonts w:ascii="仿宋_GB2312" w:eastAsia="仿宋_GB2312" w:hAnsi="宋体" w:cs="宋体" w:hint="eastAsia"/>
          <w:sz w:val="30"/>
          <w:szCs w:val="30"/>
        </w:rPr>
        <w:t>中国证监会</w:t>
      </w:r>
      <w:r>
        <w:rPr>
          <w:rFonts w:ascii="仿宋_GB2312" w:eastAsia="仿宋_GB2312" w:hAnsi="宋体" w:cs="宋体"/>
          <w:sz w:val="30"/>
          <w:szCs w:val="30"/>
        </w:rPr>
        <w:t>）</w:t>
      </w:r>
      <w:r>
        <w:rPr>
          <w:rFonts w:ascii="仿宋_GB2312" w:eastAsia="仿宋_GB2312" w:hAnsi="宋体" w:cs="宋体" w:hint="eastAsia"/>
          <w:sz w:val="30"/>
          <w:szCs w:val="30"/>
        </w:rPr>
        <w:t>核准取得科创板股票做市交易业务试点资格的证券公司，经向本所备案，可以为具体的科创板股票提供做市服务。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鼓励具备科创板股票做市交易业务试点资格的科创板股票保荐机构或者实际控制该保荐机构的证券公司（以下统称保荐机构）在持续督导期间为其保荐的科创板股票提供做市服务。</w:t>
      </w:r>
    </w:p>
    <w:p w:rsidR="00C0706D" w:rsidRDefault="00DA7FA1" w:rsidP="00796402">
      <w:pPr>
        <w:spacing w:line="560" w:lineRule="exact"/>
        <w:jc w:val="left"/>
        <w:rPr>
          <w:rFonts w:ascii="仿宋_GB2312" w:eastAsia="仿宋_GB2312" w:hAnsi="宋体" w:cs="宋体"/>
          <w:sz w:val="30"/>
          <w:szCs w:val="30"/>
        </w:rPr>
      </w:pPr>
      <w:r>
        <w:rPr>
          <w:rFonts w:ascii="仿宋_GB2312" w:eastAsia="仿宋_GB2312" w:hAnsi="宋体" w:cs="宋体" w:hint="eastAsia"/>
          <w:sz w:val="30"/>
          <w:szCs w:val="30"/>
        </w:rPr>
        <w:t xml:space="preserve">    保荐机构无法提供做市服务的，可以向其保荐的科创板股票发行人推荐符合条件的做市商提供做市服务。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证券公司申请为具体的科创板股票提供做市服务的，应向本所提交下列备案材料：</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（一）经法定代表人或授权代表签字并加盖单位公章的科创板股票做市交易业务申请书，注明拟提供做市服务的科创板股票名称；</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（二）加盖单位公章的</w:t>
      </w:r>
      <w:r w:rsidR="00796402">
        <w:rPr>
          <w:rFonts w:ascii="仿宋_GB2312" w:eastAsia="仿宋_GB2312" w:hAnsi="宋体" w:cs="宋体" w:hint="eastAsia"/>
          <w:sz w:val="30"/>
          <w:szCs w:val="30"/>
        </w:rPr>
        <w:t>中国证监会</w:t>
      </w:r>
      <w:r>
        <w:rPr>
          <w:rFonts w:ascii="仿宋_GB2312" w:eastAsia="仿宋_GB2312" w:hAnsi="宋体" w:cs="宋体" w:hint="eastAsia"/>
          <w:sz w:val="30"/>
          <w:szCs w:val="30"/>
        </w:rPr>
        <w:t>核准可以试点从事科创板股票做市交易业务的证明文件复印件；</w:t>
      </w:r>
    </w:p>
    <w:p w:rsidR="00C0706D" w:rsidRDefault="00DA7FA1" w:rsidP="00796402">
      <w:pPr>
        <w:spacing w:line="560" w:lineRule="exact"/>
        <w:ind w:firstLineChars="190" w:firstLine="570"/>
      </w:pPr>
      <w:r>
        <w:rPr>
          <w:rFonts w:ascii="仿宋_GB2312" w:eastAsia="仿宋_GB2312" w:hAnsi="宋体" w:cs="宋体" w:hint="eastAsia"/>
          <w:sz w:val="30"/>
          <w:szCs w:val="30"/>
        </w:rPr>
        <w:t>（三）科创板股票做市专用证券账户信息报备表；</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（四）本所规定的其他材料。</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已开展科创板股票做市交易业务的做市商申请为其他科创板股票提供做市服务的，应当向本所提交前款第</w:t>
      </w:r>
      <w:r>
        <w:rPr>
          <w:rFonts w:ascii="仿宋_GB2312" w:eastAsia="仿宋_GB2312" w:hAnsi="宋体" w:cs="宋体"/>
          <w:sz w:val="30"/>
          <w:szCs w:val="30"/>
        </w:rPr>
        <w:t>（</w:t>
      </w:r>
      <w:r>
        <w:rPr>
          <w:rFonts w:ascii="仿宋_GB2312" w:eastAsia="仿宋_GB2312" w:hAnsi="宋体" w:cs="宋体" w:hint="eastAsia"/>
          <w:sz w:val="30"/>
          <w:szCs w:val="30"/>
        </w:rPr>
        <w:t>一</w:t>
      </w:r>
      <w:r>
        <w:rPr>
          <w:rFonts w:ascii="仿宋_GB2312" w:eastAsia="仿宋_GB2312" w:hAnsi="宋体" w:cs="宋体"/>
          <w:sz w:val="30"/>
          <w:szCs w:val="30"/>
        </w:rPr>
        <w:t>）</w:t>
      </w:r>
      <w:r>
        <w:rPr>
          <w:rFonts w:ascii="仿宋_GB2312" w:eastAsia="仿宋_GB2312" w:hAnsi="宋体" w:cs="宋体" w:hint="eastAsia"/>
          <w:sz w:val="30"/>
          <w:szCs w:val="30"/>
        </w:rPr>
        <w:t>项、第</w:t>
      </w:r>
      <w:r>
        <w:rPr>
          <w:rFonts w:ascii="仿宋_GB2312" w:eastAsia="仿宋_GB2312" w:hAnsi="宋体" w:cs="宋体"/>
          <w:sz w:val="30"/>
          <w:szCs w:val="30"/>
        </w:rPr>
        <w:t>（</w:t>
      </w:r>
      <w:r>
        <w:rPr>
          <w:rFonts w:ascii="仿宋_GB2312" w:eastAsia="仿宋_GB2312" w:hAnsi="宋体" w:cs="宋体" w:hint="eastAsia"/>
          <w:sz w:val="30"/>
          <w:szCs w:val="30"/>
        </w:rPr>
        <w:t>三</w:t>
      </w:r>
      <w:r>
        <w:rPr>
          <w:rFonts w:ascii="仿宋_GB2312" w:eastAsia="仿宋_GB2312" w:hAnsi="宋体" w:cs="宋体"/>
          <w:sz w:val="30"/>
          <w:szCs w:val="30"/>
        </w:rPr>
        <w:t>）</w:t>
      </w:r>
      <w:r>
        <w:rPr>
          <w:rFonts w:ascii="仿宋_GB2312" w:eastAsia="仿宋_GB2312" w:hAnsi="宋体" w:cs="宋体" w:hint="eastAsia"/>
          <w:sz w:val="30"/>
          <w:szCs w:val="30"/>
        </w:rPr>
        <w:t>项材料。其他材料如有变更的，应同时提交。</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证券公司应当保证其提交的备案材料真实、准确、完整。</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证券公司提交的备案材料齐备且符合要求的，本所在10个交易日内予以备案，并通知申请人。</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证券公司提交的备案材料不齐备或不符合要求的，本所不予备案，并在10个交易日内告知申请人。</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首次申请为科创板股票提供做市服务的，做市商应当在收到本所通知之日起5个交易日内，与本所签订做市协议，明确开展做市交易业务的相关权利和义务。做市商未签订做市协议的，不得开展做市交易业务。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本所向市场公告科创板股票做市商名单。自公告之日起，做市商可以为所申请科创板股票提供做市服务。</w:t>
      </w:r>
    </w:p>
    <w:p w:rsidR="00C0706D" w:rsidRDefault="00DA7FA1" w:rsidP="00796402">
      <w:pPr>
        <w:pStyle w:val="1"/>
        <w:spacing w:line="560" w:lineRule="exact"/>
        <w:ind w:firstLine="600"/>
        <w:jc w:val="left"/>
        <w:rPr>
          <w:rFonts w:ascii="仿宋_GB2312" w:eastAsia="仿宋_GB2312" w:hAnsi="宋体" w:cs="宋体"/>
          <w:sz w:val="30"/>
          <w:szCs w:val="30"/>
        </w:rPr>
      </w:pPr>
      <w:r>
        <w:rPr>
          <w:rFonts w:ascii="仿宋_GB2312" w:eastAsia="仿宋_GB2312" w:hAnsi="宋体" w:cs="宋体" w:hint="eastAsia"/>
          <w:sz w:val="30"/>
          <w:szCs w:val="30"/>
        </w:rPr>
        <w:t>已开展科创板股票做市交易业务的做市商申请为其他科创板股票提供做市服务的，应当自本所公告其成为所申请特定科创板股票做市商之日起提供相应做市服务。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做市商主动申请终止特定科创板股票做市交易业务或主动申请终止全部科创板股票做市交易业务，应当至少提前15个交易日书面通知本所，本所确认后终止。</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 xml:space="preserve">做市商主动申请终止特定科创板股票做市交易业务的，1年以内不得重新申请对同一科创板股票开展做市交易业务；做市商主动申请终止全部科创板股票做市交易业务的，1年以内不得重新申请对任一科创板股票开展做市交易业务。 </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做市商有下列情形之一的，本所可以终止其特定科创板股票做市交易业务，并向市场公告：</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（一）对该只科创板股票提供的做市服务连续2个月的做市评价为D；</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（二）本所规定或者做市协议约定的其他情形。</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做市商被终止特定科创板股票做市交易业务的，1年以内不得重新申请对同一科创板股票开展做市交易业务。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做市商有下列情形之一的，本所可以终止其全部科创板股票做市交易业务，并向市场公告：</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（一）不再符合</w:t>
      </w:r>
      <w:r>
        <w:rPr>
          <w:rFonts w:ascii="仿宋_GB2312" w:eastAsia="仿宋_GB2312" w:hint="eastAsia"/>
          <w:color w:val="000000"/>
          <w:sz w:val="30"/>
          <w:szCs w:val="30"/>
        </w:rPr>
        <w:t>《科创板股票做市试点规定》</w:t>
      </w:r>
      <w:r>
        <w:rPr>
          <w:rFonts w:ascii="仿宋_GB2312" w:eastAsia="仿宋_GB2312" w:hAnsi="宋体" w:cs="宋体" w:hint="eastAsia"/>
          <w:sz w:val="30"/>
          <w:szCs w:val="30"/>
        </w:rPr>
        <w:t>及本所相关规则规定的开展科创板股票做市交易业务应满足的相关条件；</w:t>
      </w:r>
    </w:p>
    <w:p w:rsidR="00C0706D" w:rsidRDefault="00DA7FA1" w:rsidP="00796402">
      <w:pPr>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（二）做市商年度综合评价结果为D；</w:t>
      </w:r>
    </w:p>
    <w:p w:rsidR="00C0706D" w:rsidRDefault="00DA7FA1" w:rsidP="00796402">
      <w:pPr>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（三）做市商年度综合评价结果为C且排名处于末位10%；</w:t>
      </w:r>
    </w:p>
    <w:p w:rsidR="00C0706D" w:rsidRDefault="00DA7FA1" w:rsidP="00796402">
      <w:pPr>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（四）出现严重违法违规行为；</w:t>
      </w:r>
    </w:p>
    <w:p w:rsidR="00C0706D" w:rsidRDefault="00DA7FA1" w:rsidP="00796402">
      <w:pPr>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（五）向本所提供虚假材料；</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（六）本所规定或者做市协议约定的其他情形。</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做市商被终止全部科创板股票做市交易业务的，1年以内不得重新申请对任一科创板股票开展做市交易业务。</w:t>
      </w:r>
    </w:p>
    <w:p w:rsidR="00C0706D" w:rsidRDefault="00DA7FA1" w:rsidP="00796402">
      <w:pPr>
        <w:pStyle w:val="1"/>
        <w:numPr>
          <w:ilvl w:val="0"/>
          <w:numId w:val="1"/>
        </w:numPr>
        <w:spacing w:line="560" w:lineRule="exact"/>
        <w:ind w:firstLineChars="0"/>
        <w:jc w:val="center"/>
        <w:rPr>
          <w:rFonts w:ascii="黑体" w:eastAsia="黑体" w:hAnsi="黑体" w:cs="宋体"/>
          <w:b/>
          <w:sz w:val="30"/>
          <w:szCs w:val="30"/>
        </w:rPr>
      </w:pPr>
      <w:r>
        <w:rPr>
          <w:rFonts w:ascii="黑体" w:eastAsia="黑体" w:hAnsi="黑体" w:cs="宋体" w:hint="eastAsia"/>
          <w:b/>
          <w:sz w:val="30"/>
          <w:szCs w:val="30"/>
        </w:rPr>
        <w:t>做市商权利与义务</w:t>
      </w:r>
    </w:p>
    <w:p w:rsidR="00C0706D" w:rsidRDefault="00DA7FA1" w:rsidP="00796402">
      <w:pPr>
        <w:pStyle w:val="1"/>
        <w:numPr>
          <w:ilvl w:val="0"/>
          <w:numId w:val="2"/>
        </w:numPr>
        <w:spacing w:line="560" w:lineRule="exact"/>
        <w:ind w:left="0" w:firstLine="600"/>
        <w:jc w:val="left"/>
        <w:rPr>
          <w:rFonts w:ascii="仿宋_GB2312" w:eastAsia="仿宋_GB2312" w:hAnsi="宋体" w:cs="宋体"/>
          <w:kern w:val="2"/>
          <w:sz w:val="30"/>
          <w:szCs w:val="30"/>
        </w:rPr>
      </w:pPr>
      <w:r>
        <w:rPr>
          <w:rFonts w:ascii="仿宋_GB2312" w:eastAsia="仿宋_GB2312" w:hAnsi="宋体" w:cs="宋体" w:hint="eastAsia"/>
          <w:sz w:val="30"/>
          <w:szCs w:val="30"/>
        </w:rPr>
        <w:t xml:space="preserve"> 做市商应按照本所业务规则及做市协议的约定开展做市交易业务。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 xml:space="preserve"> 做市商开展做市交易业务，应当使用做市专用证券账户（以下简称专用账户），并报本所备案。做市商不得利用专用账户开展做市交易业务以外的其他业务，</w:t>
      </w:r>
      <w:r w:rsidR="00796402">
        <w:rPr>
          <w:rFonts w:ascii="仿宋_GB2312" w:eastAsia="仿宋_GB2312" w:hAnsi="宋体" w:cs="宋体" w:hint="eastAsia"/>
          <w:sz w:val="30"/>
          <w:szCs w:val="30"/>
        </w:rPr>
        <w:t>中国证监会</w:t>
      </w:r>
      <w:r>
        <w:rPr>
          <w:rFonts w:ascii="仿宋_GB2312" w:eastAsia="仿宋_GB2312" w:hAnsi="宋体" w:cs="宋体" w:hint="eastAsia"/>
          <w:sz w:val="30"/>
          <w:szCs w:val="30"/>
        </w:rPr>
        <w:t>及本所另有规定的除外。</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做市商变更专用账户的，应当至少提前15个交易日向本所备案，经本所确认后实施。</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做市商应当使用自有资金开展做市交易业务。</w:t>
      </w:r>
    </w:p>
    <w:p w:rsidR="00C0706D" w:rsidRDefault="00DA7FA1" w:rsidP="00796402">
      <w:pPr>
        <w:spacing w:line="560" w:lineRule="exact"/>
        <w:ind w:firstLineChars="200" w:firstLine="600"/>
        <w:jc w:val="left"/>
        <w:rPr>
          <w:rFonts w:ascii="仿宋_GB2312" w:eastAsia="仿宋_GB2312" w:hAnsi="宋体" w:cs="宋体"/>
          <w:sz w:val="30"/>
          <w:szCs w:val="30"/>
        </w:rPr>
      </w:pPr>
      <w:r>
        <w:rPr>
          <w:rFonts w:ascii="仿宋_GB2312" w:eastAsia="仿宋_GB2312" w:hAnsi="宋体" w:cs="宋体" w:hint="eastAsia"/>
          <w:sz w:val="30"/>
          <w:szCs w:val="30"/>
        </w:rPr>
        <w:t>做市商通过做市专用账户持有的股份，参照自营持有股票，纳入证券公司持有同一上市公司股份数量合并计算，适用权益变动披露及短线交易等相关规定。</w:t>
      </w:r>
    </w:p>
    <w:p w:rsidR="00C0706D" w:rsidRDefault="00DA7FA1" w:rsidP="00796402">
      <w:pPr>
        <w:spacing w:line="560" w:lineRule="exact"/>
        <w:ind w:firstLineChars="200" w:firstLine="600"/>
        <w:jc w:val="left"/>
        <w:rPr>
          <w:rFonts w:ascii="仿宋_GB2312" w:eastAsia="仿宋_GB2312" w:hAnsi="宋体" w:cs="宋体"/>
          <w:sz w:val="30"/>
          <w:szCs w:val="30"/>
        </w:rPr>
      </w:pPr>
      <w:r>
        <w:rPr>
          <w:rFonts w:ascii="仿宋_GB2312" w:eastAsia="仿宋_GB2312" w:hAnsi="宋体" w:cs="宋体" w:hint="eastAsia"/>
          <w:sz w:val="30"/>
          <w:szCs w:val="30"/>
        </w:rPr>
        <w:t>做市商通过专用账户持有的上市公司股份原则上应不超过上市公司已发行股份的</w:t>
      </w:r>
      <w:r w:rsidR="00796402">
        <w:rPr>
          <w:rFonts w:ascii="仿宋_GB2312" w:eastAsia="仿宋_GB2312" w:hAnsi="宋体" w:cs="宋体" w:hint="eastAsia"/>
          <w:sz w:val="30"/>
          <w:szCs w:val="30"/>
        </w:rPr>
        <w:t>5%</w:t>
      </w:r>
      <w:r>
        <w:rPr>
          <w:rFonts w:ascii="仿宋_GB2312" w:eastAsia="仿宋_GB2312" w:hAnsi="宋体" w:cs="宋体" w:hint="eastAsia"/>
          <w:sz w:val="30"/>
          <w:szCs w:val="30"/>
        </w:rPr>
        <w:t>。</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做市商应当使用自有科创板股票或者</w:t>
      </w:r>
      <w:r w:rsidR="00796402">
        <w:rPr>
          <w:rFonts w:ascii="仿宋_GB2312" w:eastAsia="仿宋_GB2312" w:hAnsi="宋体" w:cs="宋体" w:hint="eastAsia"/>
          <w:sz w:val="30"/>
          <w:szCs w:val="30"/>
        </w:rPr>
        <w:t>中国证监会</w:t>
      </w:r>
      <w:r>
        <w:rPr>
          <w:rFonts w:ascii="仿宋_GB2312" w:eastAsia="仿宋_GB2312" w:hAnsi="宋体" w:cs="宋体" w:hint="eastAsia"/>
          <w:sz w:val="30"/>
          <w:szCs w:val="30"/>
        </w:rPr>
        <w:t>认可的其他方式获得的科创板股票开展做市交易业务。</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科创板股票的做市指标包括下列要素：</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（一）最大买卖价差；</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（二）最小报价金额；</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（三）报价参与率；</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（四）其他指标。</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做市商开展做市交易业务，应当符合本所在做市协议及相关规则中就前款规定的做市指标所作的具体要求。</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本所可以根据市场情况或者做市商的申请，对做市指标做出调整。</w:t>
      </w:r>
    </w:p>
    <w:p w:rsidR="00C0706D" w:rsidRDefault="00DA7FA1" w:rsidP="00796402">
      <w:pPr>
        <w:pStyle w:val="1"/>
        <w:numPr>
          <w:ilvl w:val="0"/>
          <w:numId w:val="2"/>
        </w:numPr>
        <w:spacing w:line="560" w:lineRule="exact"/>
        <w:ind w:left="0" w:firstLine="600"/>
        <w:jc w:val="left"/>
        <w:rPr>
          <w:rFonts w:ascii="仿宋_GB2312" w:eastAsia="仿宋_GB2312" w:hAnsi="宋体" w:cs="宋体"/>
          <w:kern w:val="2"/>
          <w:sz w:val="30"/>
          <w:szCs w:val="30"/>
        </w:rPr>
      </w:pPr>
      <w:r>
        <w:rPr>
          <w:rFonts w:ascii="仿宋_GB2312" w:eastAsia="仿宋_GB2312" w:hAnsi="宋体" w:cs="宋体" w:hint="eastAsia"/>
          <w:sz w:val="30"/>
          <w:szCs w:val="30"/>
        </w:rPr>
        <w:t>出现下列情形之一的，本所可根据市场情况或做市商申请，相应豁免做市商做市义务：</w:t>
      </w:r>
    </w:p>
    <w:p w:rsidR="00C0706D" w:rsidRDefault="00DA7FA1" w:rsidP="00796402">
      <w:pPr>
        <w:pStyle w:val="a4"/>
        <w:spacing w:line="560" w:lineRule="exact"/>
        <w:ind w:firstLineChars="200" w:firstLine="600"/>
        <w:rPr>
          <w:rFonts w:ascii="仿宋_GB2312" w:eastAsia="仿宋_GB2312"/>
          <w:szCs w:val="28"/>
        </w:rPr>
      </w:pPr>
      <w:r>
        <w:rPr>
          <w:rFonts w:ascii="仿宋_GB2312" w:eastAsia="仿宋_GB2312" w:hAnsi="宋体" w:cs="宋体" w:hint="eastAsia"/>
          <w:sz w:val="30"/>
          <w:szCs w:val="30"/>
        </w:rPr>
        <w:t>（一）因不可抗力、意外事件或者技术故障等导致做市商无法继续履行做市义务，本所可以根据做市商申请或市场情况决定豁免做市商做市义务；</w:t>
      </w:r>
    </w:p>
    <w:p w:rsidR="00C0706D" w:rsidRDefault="00DA7FA1" w:rsidP="00796402">
      <w:pPr>
        <w:pStyle w:val="a4"/>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（二）做市商因系统升级等导致无法履行做市义务的，应当提前至少1个交易日向本所提出申请，本所可以根据做市商申请决定豁免做市商做市义务；</w:t>
      </w:r>
    </w:p>
    <w:p w:rsidR="00C0706D" w:rsidRDefault="00DA7FA1" w:rsidP="00796402">
      <w:pPr>
        <w:pStyle w:val="a4"/>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（三）科创板股票价格达到涨停或跌停价格，做市商可以仅提供单边报价；</w:t>
      </w:r>
    </w:p>
    <w:p w:rsidR="00C0706D" w:rsidRDefault="00DA7FA1" w:rsidP="00796402">
      <w:pPr>
        <w:pStyle w:val="a4"/>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（四）科创板股票上市后的前5个交易日，本所可以根据做市商申请或市场情况决定豁免做市商做市义务；</w:t>
      </w:r>
    </w:p>
    <w:p w:rsidR="00C0706D" w:rsidRDefault="00DA7FA1" w:rsidP="00796402">
      <w:pPr>
        <w:pStyle w:val="a4"/>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五）发生科创板股票发行人就可能被实施退市风险警示、可能被终止上市或主动终止上市等情形作出相关公告，或本所对科创板股票实施退市风险警示等情形时，本所可以根据做市商申请决定豁免做市商做市义务；</w:t>
      </w:r>
    </w:p>
    <w:p w:rsidR="00C0706D" w:rsidRDefault="00DA7FA1" w:rsidP="00796402">
      <w:pPr>
        <w:pStyle w:val="a4"/>
        <w:spacing w:line="560" w:lineRule="exact"/>
        <w:ind w:firstLineChars="200" w:firstLine="600"/>
        <w:rPr>
          <w:rFonts w:ascii="仿宋_GB2312" w:eastAsia="仿宋_GB2312" w:hAnsi="宋体" w:cs="宋体"/>
          <w:sz w:val="30"/>
          <w:szCs w:val="30"/>
        </w:rPr>
      </w:pPr>
      <w:r>
        <w:rPr>
          <w:rFonts w:ascii="仿宋_GB2312" w:eastAsia="仿宋_GB2312" w:hAnsi="宋体" w:cs="宋体" w:hint="eastAsia"/>
          <w:sz w:val="30"/>
          <w:szCs w:val="30"/>
        </w:rPr>
        <w:t>（六）本所认为应当豁免做市义务的其他情形。</w:t>
      </w:r>
    </w:p>
    <w:p w:rsidR="00C0706D" w:rsidRDefault="00DA7FA1" w:rsidP="00796402">
      <w:pPr>
        <w:spacing w:line="560" w:lineRule="exact"/>
        <w:ind w:firstLineChars="200" w:firstLine="600"/>
        <w:rPr>
          <w:rFonts w:ascii="仿宋_GB2312" w:eastAsia="仿宋_GB2312" w:hAnsi="宋体" w:cs="宋体"/>
          <w:kern w:val="0"/>
          <w:sz w:val="30"/>
          <w:szCs w:val="30"/>
        </w:rPr>
      </w:pPr>
      <w:r>
        <w:rPr>
          <w:rFonts w:ascii="仿宋_GB2312" w:eastAsia="仿宋_GB2312" w:hAnsi="宋体" w:cs="宋体" w:hint="eastAsia"/>
          <w:kern w:val="0"/>
          <w:sz w:val="30"/>
          <w:szCs w:val="30"/>
        </w:rPr>
        <w:t>上述情形消失后，做市商应当立即恢复做市义务。</w:t>
      </w:r>
    </w:p>
    <w:p w:rsidR="00C0706D" w:rsidRDefault="00DA7FA1" w:rsidP="00796402">
      <w:pPr>
        <w:pStyle w:val="1"/>
        <w:numPr>
          <w:ilvl w:val="0"/>
          <w:numId w:val="2"/>
        </w:numPr>
        <w:spacing w:line="560" w:lineRule="exact"/>
        <w:ind w:left="0" w:firstLine="600"/>
        <w:jc w:val="left"/>
        <w:rPr>
          <w:rFonts w:ascii="仿宋_GB2312" w:eastAsia="仿宋_GB2312" w:hAnsi="宋体" w:cs="宋体"/>
          <w:kern w:val="2"/>
          <w:sz w:val="30"/>
          <w:szCs w:val="30"/>
        </w:rPr>
      </w:pPr>
      <w:r>
        <w:rPr>
          <w:rFonts w:ascii="仿宋_GB2312" w:eastAsia="仿宋_GB2312" w:hAnsi="宋体" w:cs="宋体" w:hint="eastAsia"/>
          <w:sz w:val="30"/>
          <w:szCs w:val="30"/>
        </w:rPr>
        <w:t>本所根据做市指标、做市绩效与监管合规情况，定期对做市商做市服务进行评价。本所对做市商的服务评价分为AA、A、B、C、D 5个档次。</w:t>
      </w:r>
    </w:p>
    <w:p w:rsidR="00C0706D" w:rsidRDefault="00DA7FA1" w:rsidP="00796402">
      <w:pPr>
        <w:spacing w:line="560" w:lineRule="exact"/>
        <w:ind w:firstLineChars="200" w:firstLine="600"/>
        <w:jc w:val="left"/>
        <w:rPr>
          <w:rFonts w:ascii="仿宋_GB2312" w:eastAsia="仿宋_GB2312" w:hAnsi="宋体" w:cs="宋体"/>
          <w:sz w:val="30"/>
          <w:szCs w:val="30"/>
        </w:rPr>
      </w:pPr>
      <w:r>
        <w:rPr>
          <w:rFonts w:ascii="仿宋_GB2312" w:eastAsia="仿宋_GB2312" w:hAnsi="宋体" w:cs="宋体" w:hint="eastAsia"/>
          <w:sz w:val="30"/>
          <w:szCs w:val="30"/>
        </w:rPr>
        <w:t>本所每月对做市商特定股票做市服务情况进行评价，并向相应做市商和股票发行人公布评价结果。本所根据做市商做市服务月度评价情况，每年定期对做市商整体做市服务情况进行综合评价，并向市场公告。</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市场出现剧烈波动或者其他特殊情况的，本所可以决定在特定周期内不对做市商的做市情况进行评价，并向市场公告。</w:t>
      </w:r>
    </w:p>
    <w:p w:rsidR="00C0706D" w:rsidRDefault="00DA7FA1" w:rsidP="00796402">
      <w:pPr>
        <w:pStyle w:val="1"/>
        <w:spacing w:line="560" w:lineRule="exact"/>
        <w:ind w:firstLine="600"/>
        <w:rPr>
          <w:rFonts w:ascii="仿宋_GB2312" w:eastAsia="仿宋_GB2312" w:hAnsi="宋体" w:cs="宋体"/>
          <w:sz w:val="30"/>
          <w:szCs w:val="30"/>
        </w:rPr>
      </w:pPr>
      <w:r>
        <w:rPr>
          <w:rFonts w:ascii="仿宋_GB2312" w:eastAsia="仿宋_GB2312" w:hAnsi="宋体" w:cs="宋体" w:hint="eastAsia"/>
          <w:sz w:val="30"/>
          <w:szCs w:val="30"/>
        </w:rPr>
        <w:t>做市商违反本细则、本所相关规则的规定或者做市协议约定的，本所可以调低其评价结果。</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本所可以根据做市商特定科创板股票月度做市评价结果，对积极履行做市义务的做市商给予适当交易费用减免和激励</w:t>
      </w:r>
      <w:bookmarkStart w:id="0" w:name="_GoBack"/>
      <w:bookmarkEnd w:id="0"/>
      <w:r>
        <w:rPr>
          <w:rFonts w:ascii="仿宋_GB2312" w:eastAsia="仿宋_GB2312" w:hAnsi="宋体" w:cs="宋体" w:hint="eastAsia"/>
          <w:sz w:val="30"/>
          <w:szCs w:val="30"/>
        </w:rPr>
        <w:t>，根据做市商特定科创板股票月度做市评价和年度综合评价结果，对出现本所规定情形的做市商终止其做市交易业务。</w:t>
      </w:r>
    </w:p>
    <w:p w:rsidR="00C0706D" w:rsidRDefault="00DA7FA1" w:rsidP="00796402">
      <w:pPr>
        <w:pStyle w:val="1"/>
        <w:numPr>
          <w:ilvl w:val="0"/>
          <w:numId w:val="1"/>
        </w:numPr>
        <w:spacing w:line="560" w:lineRule="exact"/>
        <w:ind w:firstLineChars="0"/>
        <w:jc w:val="center"/>
        <w:rPr>
          <w:rFonts w:ascii="黑体" w:eastAsia="黑体" w:hAnsi="黑体" w:cs="宋体"/>
          <w:b/>
          <w:sz w:val="30"/>
          <w:szCs w:val="30"/>
        </w:rPr>
      </w:pPr>
      <w:r>
        <w:rPr>
          <w:rFonts w:ascii="黑体" w:eastAsia="黑体" w:hAnsi="黑体" w:cs="宋体" w:hint="eastAsia"/>
          <w:b/>
          <w:sz w:val="30"/>
          <w:szCs w:val="30"/>
        </w:rPr>
        <w:t>监督管理</w:t>
      </w:r>
    </w:p>
    <w:p w:rsidR="00C0706D" w:rsidRDefault="00DA7FA1" w:rsidP="00796402">
      <w:pPr>
        <w:pStyle w:val="1"/>
        <w:numPr>
          <w:ilvl w:val="0"/>
          <w:numId w:val="2"/>
        </w:numPr>
        <w:spacing w:line="560" w:lineRule="exact"/>
        <w:ind w:left="0" w:firstLine="600"/>
        <w:jc w:val="left"/>
        <w:rPr>
          <w:rFonts w:ascii="仿宋_GB2312" w:eastAsia="仿宋_GB2312" w:hAnsi="宋体" w:cs="宋体"/>
          <w:kern w:val="2"/>
          <w:sz w:val="30"/>
          <w:szCs w:val="30"/>
        </w:rPr>
      </w:pPr>
      <w:r>
        <w:rPr>
          <w:rFonts w:ascii="仿宋_GB2312" w:eastAsia="仿宋_GB2312" w:hAnsi="宋体" w:cs="宋体" w:hint="eastAsia"/>
          <w:sz w:val="30"/>
          <w:szCs w:val="30"/>
        </w:rPr>
        <w:t>做市商应当具备符合要求的技术系统，风险管理和内部控制制度，确保风险可测可控。</w:t>
      </w:r>
    </w:p>
    <w:p w:rsidR="00C0706D" w:rsidRDefault="00DA7FA1" w:rsidP="00796402">
      <w:pPr>
        <w:spacing w:line="560" w:lineRule="exact"/>
        <w:ind w:firstLine="560"/>
        <w:jc w:val="left"/>
        <w:rPr>
          <w:rFonts w:ascii="仿宋_GB2312" w:eastAsia="仿宋_GB2312" w:hAnsi="宋体" w:cs="宋体"/>
          <w:sz w:val="30"/>
          <w:szCs w:val="30"/>
        </w:rPr>
      </w:pPr>
      <w:r>
        <w:rPr>
          <w:rFonts w:ascii="仿宋_GB2312" w:eastAsia="仿宋_GB2312" w:hAnsi="宋体" w:cs="宋体" w:hint="eastAsia"/>
          <w:sz w:val="30"/>
          <w:szCs w:val="30"/>
        </w:rPr>
        <w:t>做市商应当建立定期压力测试机制，并按季度向本所提交压力测试报告。</w:t>
      </w:r>
    </w:p>
    <w:p w:rsidR="00C0706D" w:rsidRDefault="00DA7FA1" w:rsidP="00796402">
      <w:pPr>
        <w:spacing w:line="560" w:lineRule="exact"/>
        <w:ind w:firstLine="560"/>
        <w:jc w:val="left"/>
        <w:rPr>
          <w:rFonts w:ascii="仿宋_GB2312" w:eastAsia="仿宋_GB2312" w:hAnsi="宋体" w:cs="宋体"/>
          <w:sz w:val="30"/>
          <w:szCs w:val="30"/>
        </w:rPr>
      </w:pPr>
      <w:r>
        <w:rPr>
          <w:rFonts w:ascii="仿宋_GB2312" w:eastAsia="仿宋_GB2312" w:hAnsi="宋体" w:cs="宋体" w:hint="eastAsia"/>
          <w:sz w:val="30"/>
          <w:szCs w:val="30"/>
        </w:rPr>
        <w:t>做市商发生与做市交易业务相关的重大变化，应当及时向本所报告。</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做市商应当建立风险防范与业务隔离制度，防范利益冲突，不得利用做市交易业务谋取不正当利益、损害投资者合法权益。</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本所可以根据做市商做市表现和监管需要，对做市商开展现场或非现场检查，做市商应当积极配合，如实提供相关材料和说明。</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做市商违反本细则的，本所依据《交易规则》《特别规定》等规则规定，对其采取相关监管措施或实施纪律处分，并记入诚信档案；情节严重的，向</w:t>
      </w:r>
      <w:r w:rsidR="00796402">
        <w:rPr>
          <w:rFonts w:ascii="仿宋_GB2312" w:eastAsia="仿宋_GB2312" w:hAnsi="宋体" w:cs="宋体" w:hint="eastAsia"/>
          <w:sz w:val="30"/>
          <w:szCs w:val="30"/>
        </w:rPr>
        <w:t>中国证监会</w:t>
      </w:r>
      <w:r>
        <w:rPr>
          <w:rFonts w:ascii="仿宋_GB2312" w:eastAsia="仿宋_GB2312" w:hAnsi="宋体" w:cs="宋体" w:hint="eastAsia"/>
          <w:sz w:val="30"/>
          <w:szCs w:val="30"/>
        </w:rPr>
        <w:t>报告。</w:t>
      </w:r>
    </w:p>
    <w:p w:rsidR="00C0706D" w:rsidRDefault="00DA7FA1" w:rsidP="00796402">
      <w:pPr>
        <w:pStyle w:val="1"/>
        <w:numPr>
          <w:ilvl w:val="0"/>
          <w:numId w:val="1"/>
        </w:numPr>
        <w:spacing w:line="560" w:lineRule="exact"/>
        <w:ind w:firstLineChars="0"/>
        <w:jc w:val="center"/>
        <w:rPr>
          <w:rFonts w:ascii="黑体" w:eastAsia="黑体" w:hAnsi="黑体" w:cs="宋体"/>
          <w:b/>
          <w:sz w:val="30"/>
          <w:szCs w:val="30"/>
        </w:rPr>
      </w:pPr>
      <w:r>
        <w:rPr>
          <w:rFonts w:ascii="黑体" w:eastAsia="黑体" w:hAnsi="黑体" w:cs="宋体" w:hint="eastAsia"/>
          <w:b/>
          <w:sz w:val="30"/>
          <w:szCs w:val="30"/>
        </w:rPr>
        <w:t>附则</w:t>
      </w:r>
    </w:p>
    <w:p w:rsidR="00C0706D" w:rsidRDefault="00DA7FA1" w:rsidP="00796402">
      <w:pPr>
        <w:pStyle w:val="1"/>
        <w:numPr>
          <w:ilvl w:val="0"/>
          <w:numId w:val="2"/>
        </w:numPr>
        <w:spacing w:line="560" w:lineRule="exact"/>
        <w:ind w:left="0" w:firstLine="600"/>
        <w:jc w:val="left"/>
        <w:rPr>
          <w:rFonts w:ascii="仿宋_GB2312" w:eastAsia="仿宋_GB2312" w:hAnsi="宋体" w:cs="宋体"/>
          <w:kern w:val="2"/>
          <w:sz w:val="30"/>
          <w:szCs w:val="30"/>
        </w:rPr>
      </w:pPr>
      <w:r>
        <w:rPr>
          <w:rFonts w:ascii="仿宋_GB2312" w:eastAsia="仿宋_GB2312" w:hAnsi="宋体" w:cs="宋体" w:hint="eastAsia"/>
          <w:sz w:val="30"/>
          <w:szCs w:val="30"/>
        </w:rPr>
        <w:t>本细则由本所负责解释。</w:t>
      </w:r>
    </w:p>
    <w:p w:rsidR="00C0706D" w:rsidRDefault="00DA7FA1" w:rsidP="00796402">
      <w:pPr>
        <w:pStyle w:val="1"/>
        <w:numPr>
          <w:ilvl w:val="0"/>
          <w:numId w:val="2"/>
        </w:numPr>
        <w:spacing w:line="560" w:lineRule="exact"/>
        <w:ind w:left="0" w:firstLine="600"/>
        <w:jc w:val="left"/>
        <w:rPr>
          <w:rFonts w:ascii="仿宋_GB2312" w:eastAsia="仿宋_GB2312" w:hAnsi="宋体" w:cs="宋体"/>
          <w:sz w:val="30"/>
          <w:szCs w:val="30"/>
        </w:rPr>
      </w:pPr>
      <w:r>
        <w:rPr>
          <w:rFonts w:ascii="仿宋_GB2312" w:eastAsia="仿宋_GB2312" w:hAnsi="宋体" w:cs="宋体" w:hint="eastAsia"/>
          <w:sz w:val="30"/>
          <w:szCs w:val="30"/>
        </w:rPr>
        <w:t>本细则自发布之日起实施。</w:t>
      </w:r>
    </w:p>
    <w:sectPr w:rsidR="00C0706D" w:rsidSect="00C0706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193A" w:rsidRDefault="0024193A" w:rsidP="00C0706D">
      <w:r>
        <w:separator/>
      </w:r>
    </w:p>
  </w:endnote>
  <w:endnote w:type="continuationSeparator" w:id="1">
    <w:p w:rsidR="0024193A" w:rsidRDefault="0024193A" w:rsidP="00C070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altName w:val="Arial Unicode MS"/>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988126"/>
    </w:sdtPr>
    <w:sdtContent>
      <w:p w:rsidR="00C0706D" w:rsidRDefault="001C0575">
        <w:pPr>
          <w:pStyle w:val="a6"/>
          <w:jc w:val="center"/>
        </w:pPr>
        <w:r>
          <w:fldChar w:fldCharType="begin"/>
        </w:r>
        <w:r w:rsidR="00DA7FA1">
          <w:instrText xml:space="preserve"> PAGE   \* MERGEFORMAT </w:instrText>
        </w:r>
        <w:r>
          <w:fldChar w:fldCharType="separate"/>
        </w:r>
        <w:r w:rsidR="0024193A" w:rsidRPr="0024193A">
          <w:rPr>
            <w:noProof/>
            <w:lang w:val="zh-CN"/>
          </w:rPr>
          <w:t>1</w:t>
        </w:r>
        <w:r>
          <w:fldChar w:fldCharType="end"/>
        </w:r>
      </w:p>
    </w:sdtContent>
  </w:sdt>
  <w:p w:rsidR="00C0706D" w:rsidRDefault="00C0706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193A" w:rsidRDefault="0024193A" w:rsidP="00C0706D">
      <w:r>
        <w:separator/>
      </w:r>
    </w:p>
  </w:footnote>
  <w:footnote w:type="continuationSeparator" w:id="1">
    <w:p w:rsidR="0024193A" w:rsidRDefault="0024193A" w:rsidP="00C070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630B09"/>
    <w:multiLevelType w:val="multilevel"/>
    <w:tmpl w:val="3B630B09"/>
    <w:lvl w:ilvl="0">
      <w:start w:val="1"/>
      <w:numFmt w:val="chineseCountingThousand"/>
      <w:lvlText w:val="第%1条"/>
      <w:lvlJc w:val="left"/>
      <w:pPr>
        <w:tabs>
          <w:tab w:val="left" w:pos="0"/>
        </w:tabs>
        <w:ind w:left="6374" w:hanging="420"/>
      </w:pPr>
      <w:rPr>
        <w:rFonts w:hint="eastAsia"/>
        <w:b/>
        <w:color w:val="auto"/>
        <w:sz w:val="30"/>
        <w:szCs w:val="30"/>
        <w:lang w:val="en-US"/>
      </w:rPr>
    </w:lvl>
    <w:lvl w:ilvl="1">
      <w:start w:val="1"/>
      <w:numFmt w:val="lowerLetter"/>
      <w:lvlText w:val="%2)"/>
      <w:lvlJc w:val="left"/>
      <w:pPr>
        <w:ind w:left="1440" w:hanging="420"/>
      </w:pPr>
      <w:rPr>
        <w:rFonts w:hint="eastAsia"/>
      </w:rPr>
    </w:lvl>
    <w:lvl w:ilvl="2">
      <w:start w:val="1"/>
      <w:numFmt w:val="lowerRoman"/>
      <w:lvlText w:val="%3."/>
      <w:lvlJc w:val="right"/>
      <w:pPr>
        <w:ind w:left="1860" w:hanging="420"/>
      </w:pPr>
      <w:rPr>
        <w:rFonts w:hint="eastAsia"/>
      </w:rPr>
    </w:lvl>
    <w:lvl w:ilvl="3">
      <w:start w:val="1"/>
      <w:numFmt w:val="decimal"/>
      <w:lvlText w:val="%4."/>
      <w:lvlJc w:val="left"/>
      <w:pPr>
        <w:ind w:left="2280" w:hanging="420"/>
      </w:pPr>
      <w:rPr>
        <w:rFonts w:hint="eastAsia"/>
      </w:rPr>
    </w:lvl>
    <w:lvl w:ilvl="4">
      <w:start w:val="1"/>
      <w:numFmt w:val="lowerLetter"/>
      <w:lvlText w:val="%5)"/>
      <w:lvlJc w:val="left"/>
      <w:pPr>
        <w:ind w:left="2700" w:hanging="420"/>
      </w:pPr>
      <w:rPr>
        <w:rFonts w:hint="eastAsia"/>
      </w:rPr>
    </w:lvl>
    <w:lvl w:ilvl="5">
      <w:start w:val="1"/>
      <w:numFmt w:val="lowerRoman"/>
      <w:lvlText w:val="%6."/>
      <w:lvlJc w:val="right"/>
      <w:pPr>
        <w:ind w:left="3120" w:hanging="420"/>
      </w:pPr>
      <w:rPr>
        <w:rFonts w:hint="eastAsia"/>
      </w:rPr>
    </w:lvl>
    <w:lvl w:ilvl="6">
      <w:start w:val="1"/>
      <w:numFmt w:val="decimal"/>
      <w:lvlText w:val="%7."/>
      <w:lvlJc w:val="left"/>
      <w:pPr>
        <w:ind w:left="3540" w:hanging="420"/>
      </w:pPr>
      <w:rPr>
        <w:rFonts w:hint="eastAsia"/>
      </w:rPr>
    </w:lvl>
    <w:lvl w:ilvl="7">
      <w:start w:val="1"/>
      <w:numFmt w:val="lowerLetter"/>
      <w:lvlText w:val="%8)"/>
      <w:lvlJc w:val="left"/>
      <w:pPr>
        <w:ind w:left="3960" w:hanging="420"/>
      </w:pPr>
      <w:rPr>
        <w:rFonts w:hint="eastAsia"/>
      </w:rPr>
    </w:lvl>
    <w:lvl w:ilvl="8">
      <w:start w:val="1"/>
      <w:numFmt w:val="lowerRoman"/>
      <w:lvlText w:val="%9."/>
      <w:lvlJc w:val="right"/>
      <w:pPr>
        <w:ind w:left="4380" w:hanging="420"/>
      </w:pPr>
      <w:rPr>
        <w:rFonts w:hint="eastAsia"/>
      </w:rPr>
    </w:lvl>
  </w:abstractNum>
  <w:abstractNum w:abstractNumId="1">
    <w:nsid w:val="56FC40EF"/>
    <w:multiLevelType w:val="multilevel"/>
    <w:tmpl w:val="56FC40EF"/>
    <w:lvl w:ilvl="0">
      <w:start w:val="1"/>
      <w:numFmt w:val="japaneseCounting"/>
      <w:lvlText w:val="第%1章"/>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张彦旭">
    <w15:presenceInfo w15:providerId="None" w15:userId="张彦旭"/>
  </w15:person>
  <w15:person w15:author="晴">
    <w15:presenceInfo w15:providerId="WPS Office" w15:userId="685837510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markup="0"/>
  <w:defaultTabStop w:val="420"/>
  <w:drawingGridVerticalSpacing w:val="156"/>
  <w:displayHorizontalDrawingGridEvery w:val="0"/>
  <w:displayVerticalDrawingGridEvery w:val="2"/>
  <w:characterSpacingControl w:val="compressPunctuation"/>
  <w:savePreviewPicture/>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826E9"/>
    <w:rsid w:val="ECFF6669"/>
    <w:rsid w:val="00013C4C"/>
    <w:rsid w:val="000214C5"/>
    <w:rsid w:val="00023862"/>
    <w:rsid w:val="00025A18"/>
    <w:rsid w:val="00025D30"/>
    <w:rsid w:val="00045350"/>
    <w:rsid w:val="000457EA"/>
    <w:rsid w:val="00080224"/>
    <w:rsid w:val="0008405B"/>
    <w:rsid w:val="00085CB8"/>
    <w:rsid w:val="0009011E"/>
    <w:rsid w:val="00093332"/>
    <w:rsid w:val="00095930"/>
    <w:rsid w:val="000A06BC"/>
    <w:rsid w:val="000A7A27"/>
    <w:rsid w:val="000D11AE"/>
    <w:rsid w:val="000E1589"/>
    <w:rsid w:val="000E47EC"/>
    <w:rsid w:val="000F0447"/>
    <w:rsid w:val="00112206"/>
    <w:rsid w:val="00120FB0"/>
    <w:rsid w:val="001318D8"/>
    <w:rsid w:val="00137277"/>
    <w:rsid w:val="00143C66"/>
    <w:rsid w:val="0017480C"/>
    <w:rsid w:val="00174B7D"/>
    <w:rsid w:val="00176FBE"/>
    <w:rsid w:val="001A51F1"/>
    <w:rsid w:val="001C0575"/>
    <w:rsid w:val="001D0082"/>
    <w:rsid w:val="001E135E"/>
    <w:rsid w:val="001F7A33"/>
    <w:rsid w:val="00210A4B"/>
    <w:rsid w:val="0023729A"/>
    <w:rsid w:val="0024193A"/>
    <w:rsid w:val="00242D63"/>
    <w:rsid w:val="002440D1"/>
    <w:rsid w:val="00247265"/>
    <w:rsid w:val="00257433"/>
    <w:rsid w:val="00262F82"/>
    <w:rsid w:val="002660E0"/>
    <w:rsid w:val="00267035"/>
    <w:rsid w:val="002709E9"/>
    <w:rsid w:val="00283161"/>
    <w:rsid w:val="00283EEB"/>
    <w:rsid w:val="002A0388"/>
    <w:rsid w:val="002A28F4"/>
    <w:rsid w:val="002A5E6B"/>
    <w:rsid w:val="002A6214"/>
    <w:rsid w:val="002D0BF2"/>
    <w:rsid w:val="002D372A"/>
    <w:rsid w:val="002D545D"/>
    <w:rsid w:val="002E2A64"/>
    <w:rsid w:val="00307058"/>
    <w:rsid w:val="00316F2B"/>
    <w:rsid w:val="0032287B"/>
    <w:rsid w:val="00330326"/>
    <w:rsid w:val="003458C1"/>
    <w:rsid w:val="003529A5"/>
    <w:rsid w:val="003548D2"/>
    <w:rsid w:val="00370ACD"/>
    <w:rsid w:val="00377853"/>
    <w:rsid w:val="003976B2"/>
    <w:rsid w:val="003A623F"/>
    <w:rsid w:val="003A6C22"/>
    <w:rsid w:val="003B46C1"/>
    <w:rsid w:val="003C02BF"/>
    <w:rsid w:val="003D6C53"/>
    <w:rsid w:val="003E2794"/>
    <w:rsid w:val="003F2152"/>
    <w:rsid w:val="00400624"/>
    <w:rsid w:val="00412E24"/>
    <w:rsid w:val="00420C2E"/>
    <w:rsid w:val="00422480"/>
    <w:rsid w:val="004234D3"/>
    <w:rsid w:val="004278CE"/>
    <w:rsid w:val="00435838"/>
    <w:rsid w:val="004513F7"/>
    <w:rsid w:val="00451AB8"/>
    <w:rsid w:val="00455ED2"/>
    <w:rsid w:val="00483936"/>
    <w:rsid w:val="00485A13"/>
    <w:rsid w:val="00487185"/>
    <w:rsid w:val="00490191"/>
    <w:rsid w:val="004A6185"/>
    <w:rsid w:val="004B4074"/>
    <w:rsid w:val="004D7D29"/>
    <w:rsid w:val="004E41C7"/>
    <w:rsid w:val="004E4C38"/>
    <w:rsid w:val="004E5B22"/>
    <w:rsid w:val="004F797B"/>
    <w:rsid w:val="0050362D"/>
    <w:rsid w:val="00512994"/>
    <w:rsid w:val="005147E3"/>
    <w:rsid w:val="005265C3"/>
    <w:rsid w:val="00530D44"/>
    <w:rsid w:val="00536E24"/>
    <w:rsid w:val="005664D3"/>
    <w:rsid w:val="00571EDF"/>
    <w:rsid w:val="00582EC5"/>
    <w:rsid w:val="005836A3"/>
    <w:rsid w:val="00590165"/>
    <w:rsid w:val="00594E68"/>
    <w:rsid w:val="005A1909"/>
    <w:rsid w:val="005B0020"/>
    <w:rsid w:val="005B0A4D"/>
    <w:rsid w:val="005C0EF0"/>
    <w:rsid w:val="005C19B0"/>
    <w:rsid w:val="005C7866"/>
    <w:rsid w:val="005D0660"/>
    <w:rsid w:val="005F039E"/>
    <w:rsid w:val="00643646"/>
    <w:rsid w:val="00643B4D"/>
    <w:rsid w:val="00655087"/>
    <w:rsid w:val="0067001B"/>
    <w:rsid w:val="006838B4"/>
    <w:rsid w:val="00684E4A"/>
    <w:rsid w:val="0069191A"/>
    <w:rsid w:val="006921B5"/>
    <w:rsid w:val="00696540"/>
    <w:rsid w:val="006A1CE8"/>
    <w:rsid w:val="006A238E"/>
    <w:rsid w:val="006C25E5"/>
    <w:rsid w:val="006C5041"/>
    <w:rsid w:val="006D3ABF"/>
    <w:rsid w:val="006E2176"/>
    <w:rsid w:val="006F3200"/>
    <w:rsid w:val="00720C4C"/>
    <w:rsid w:val="00745557"/>
    <w:rsid w:val="007469F4"/>
    <w:rsid w:val="00750626"/>
    <w:rsid w:val="00753FD0"/>
    <w:rsid w:val="00766A55"/>
    <w:rsid w:val="0076786A"/>
    <w:rsid w:val="007704A2"/>
    <w:rsid w:val="00771DD7"/>
    <w:rsid w:val="0077342F"/>
    <w:rsid w:val="0077609E"/>
    <w:rsid w:val="00781439"/>
    <w:rsid w:val="00784193"/>
    <w:rsid w:val="00796402"/>
    <w:rsid w:val="007A1EDA"/>
    <w:rsid w:val="007A2D52"/>
    <w:rsid w:val="007A5E69"/>
    <w:rsid w:val="007B6D9B"/>
    <w:rsid w:val="007E4C6B"/>
    <w:rsid w:val="007F6B7E"/>
    <w:rsid w:val="00824943"/>
    <w:rsid w:val="008371B6"/>
    <w:rsid w:val="00840518"/>
    <w:rsid w:val="00850AA8"/>
    <w:rsid w:val="0087255C"/>
    <w:rsid w:val="00876461"/>
    <w:rsid w:val="00880B9E"/>
    <w:rsid w:val="00895881"/>
    <w:rsid w:val="008B3F57"/>
    <w:rsid w:val="008B70B2"/>
    <w:rsid w:val="008C48CB"/>
    <w:rsid w:val="008D2F2F"/>
    <w:rsid w:val="008D2F68"/>
    <w:rsid w:val="008D60F8"/>
    <w:rsid w:val="00910592"/>
    <w:rsid w:val="00920D88"/>
    <w:rsid w:val="009719D2"/>
    <w:rsid w:val="0098558C"/>
    <w:rsid w:val="009922C3"/>
    <w:rsid w:val="00992684"/>
    <w:rsid w:val="009A6D42"/>
    <w:rsid w:val="009B7081"/>
    <w:rsid w:val="009C5FC3"/>
    <w:rsid w:val="009D1938"/>
    <w:rsid w:val="009F6D7F"/>
    <w:rsid w:val="00A0061C"/>
    <w:rsid w:val="00A04031"/>
    <w:rsid w:val="00A11E82"/>
    <w:rsid w:val="00A271A6"/>
    <w:rsid w:val="00A35315"/>
    <w:rsid w:val="00A35F5A"/>
    <w:rsid w:val="00A3788A"/>
    <w:rsid w:val="00A5031A"/>
    <w:rsid w:val="00A53B52"/>
    <w:rsid w:val="00A640D7"/>
    <w:rsid w:val="00A650C8"/>
    <w:rsid w:val="00A74967"/>
    <w:rsid w:val="00AA4A33"/>
    <w:rsid w:val="00AC3B28"/>
    <w:rsid w:val="00AF0A33"/>
    <w:rsid w:val="00AF0E6D"/>
    <w:rsid w:val="00AF654F"/>
    <w:rsid w:val="00B168B1"/>
    <w:rsid w:val="00B234CF"/>
    <w:rsid w:val="00B25F91"/>
    <w:rsid w:val="00B2773C"/>
    <w:rsid w:val="00B352F5"/>
    <w:rsid w:val="00B366FD"/>
    <w:rsid w:val="00B4684A"/>
    <w:rsid w:val="00B472C6"/>
    <w:rsid w:val="00B55DF2"/>
    <w:rsid w:val="00B8063A"/>
    <w:rsid w:val="00B93B38"/>
    <w:rsid w:val="00B9639A"/>
    <w:rsid w:val="00BA2457"/>
    <w:rsid w:val="00BB65B3"/>
    <w:rsid w:val="00BB683C"/>
    <w:rsid w:val="00BC4DDB"/>
    <w:rsid w:val="00BD36F3"/>
    <w:rsid w:val="00BE5531"/>
    <w:rsid w:val="00BF16A1"/>
    <w:rsid w:val="00BF42E3"/>
    <w:rsid w:val="00BF477B"/>
    <w:rsid w:val="00BF6940"/>
    <w:rsid w:val="00C0689D"/>
    <w:rsid w:val="00C0706D"/>
    <w:rsid w:val="00C13436"/>
    <w:rsid w:val="00C22ADB"/>
    <w:rsid w:val="00C234F6"/>
    <w:rsid w:val="00C31FB1"/>
    <w:rsid w:val="00C47D21"/>
    <w:rsid w:val="00C600E1"/>
    <w:rsid w:val="00C628DC"/>
    <w:rsid w:val="00C63550"/>
    <w:rsid w:val="00C7375E"/>
    <w:rsid w:val="00C74521"/>
    <w:rsid w:val="00C74BF0"/>
    <w:rsid w:val="00C7730B"/>
    <w:rsid w:val="00C826E9"/>
    <w:rsid w:val="00C95B0D"/>
    <w:rsid w:val="00CB34D2"/>
    <w:rsid w:val="00CC1CDA"/>
    <w:rsid w:val="00CF38F6"/>
    <w:rsid w:val="00D01269"/>
    <w:rsid w:val="00D1665D"/>
    <w:rsid w:val="00D30986"/>
    <w:rsid w:val="00D357E4"/>
    <w:rsid w:val="00D46A3E"/>
    <w:rsid w:val="00D57681"/>
    <w:rsid w:val="00D66B47"/>
    <w:rsid w:val="00D81258"/>
    <w:rsid w:val="00DA273C"/>
    <w:rsid w:val="00DA4145"/>
    <w:rsid w:val="00DA7FA1"/>
    <w:rsid w:val="00DB251B"/>
    <w:rsid w:val="00DB7893"/>
    <w:rsid w:val="00DC3633"/>
    <w:rsid w:val="00DC5119"/>
    <w:rsid w:val="00DE001B"/>
    <w:rsid w:val="00DE2715"/>
    <w:rsid w:val="00DF0895"/>
    <w:rsid w:val="00E14450"/>
    <w:rsid w:val="00E1792A"/>
    <w:rsid w:val="00E218A4"/>
    <w:rsid w:val="00E33887"/>
    <w:rsid w:val="00E6527D"/>
    <w:rsid w:val="00E7421E"/>
    <w:rsid w:val="00E773CB"/>
    <w:rsid w:val="00E84664"/>
    <w:rsid w:val="00E8616C"/>
    <w:rsid w:val="00E8646B"/>
    <w:rsid w:val="00EC02D7"/>
    <w:rsid w:val="00ED1220"/>
    <w:rsid w:val="00F07948"/>
    <w:rsid w:val="00F2633F"/>
    <w:rsid w:val="00F3072F"/>
    <w:rsid w:val="00F32F1F"/>
    <w:rsid w:val="00F51F43"/>
    <w:rsid w:val="00F5418A"/>
    <w:rsid w:val="00F835AA"/>
    <w:rsid w:val="00F91858"/>
    <w:rsid w:val="00F94386"/>
    <w:rsid w:val="00FC35ED"/>
    <w:rsid w:val="00FD796D"/>
    <w:rsid w:val="00FE6BC2"/>
    <w:rsid w:val="00FF08DF"/>
    <w:rsid w:val="6FECE3BC"/>
    <w:rsid w:val="785F3D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06D"/>
    <w:pPr>
      <w:widowControl w:val="0"/>
      <w:jc w:val="both"/>
    </w:pPr>
    <w:rPr>
      <w:rFonts w:ascii="Times New Roman" w:hAnsi="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C0706D"/>
    <w:rPr>
      <w:b/>
      <w:bCs/>
      <w:kern w:val="2"/>
      <w:sz w:val="21"/>
      <w:szCs w:val="20"/>
    </w:rPr>
  </w:style>
  <w:style w:type="paragraph" w:styleId="a4">
    <w:name w:val="annotation text"/>
    <w:basedOn w:val="a"/>
    <w:link w:val="Char0"/>
    <w:uiPriority w:val="99"/>
    <w:unhideWhenUsed/>
    <w:qFormat/>
    <w:rsid w:val="00C0706D"/>
    <w:pPr>
      <w:jc w:val="left"/>
    </w:pPr>
    <w:rPr>
      <w:kern w:val="0"/>
      <w:sz w:val="24"/>
      <w:szCs w:val="24"/>
    </w:rPr>
  </w:style>
  <w:style w:type="paragraph" w:styleId="a5">
    <w:name w:val="Balloon Text"/>
    <w:basedOn w:val="a"/>
    <w:link w:val="Char1"/>
    <w:uiPriority w:val="99"/>
    <w:unhideWhenUsed/>
    <w:qFormat/>
    <w:rsid w:val="00C0706D"/>
    <w:rPr>
      <w:sz w:val="18"/>
      <w:szCs w:val="18"/>
    </w:rPr>
  </w:style>
  <w:style w:type="paragraph" w:styleId="a6">
    <w:name w:val="footer"/>
    <w:basedOn w:val="a"/>
    <w:link w:val="Char2"/>
    <w:uiPriority w:val="99"/>
    <w:unhideWhenUsed/>
    <w:qFormat/>
    <w:rsid w:val="00C0706D"/>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C0706D"/>
    <w:pPr>
      <w:pBdr>
        <w:bottom w:val="single" w:sz="6" w:space="1" w:color="auto"/>
      </w:pBdr>
      <w:tabs>
        <w:tab w:val="center" w:pos="4153"/>
        <w:tab w:val="right" w:pos="8306"/>
      </w:tabs>
      <w:snapToGrid w:val="0"/>
      <w:jc w:val="center"/>
    </w:pPr>
    <w:rPr>
      <w:sz w:val="18"/>
      <w:szCs w:val="18"/>
    </w:rPr>
  </w:style>
  <w:style w:type="character" w:styleId="a8">
    <w:name w:val="annotation reference"/>
    <w:basedOn w:val="a0"/>
    <w:uiPriority w:val="99"/>
    <w:unhideWhenUsed/>
    <w:rsid w:val="00C0706D"/>
    <w:rPr>
      <w:sz w:val="21"/>
      <w:szCs w:val="21"/>
    </w:rPr>
  </w:style>
  <w:style w:type="character" w:customStyle="1" w:styleId="Char0">
    <w:name w:val="批注文字 Char"/>
    <w:basedOn w:val="a0"/>
    <w:link w:val="a4"/>
    <w:uiPriority w:val="99"/>
    <w:semiHidden/>
    <w:qFormat/>
    <w:rsid w:val="00C0706D"/>
    <w:rPr>
      <w:rFonts w:ascii="Times New Roman" w:eastAsia="宋体" w:hAnsi="Times New Roman" w:cs="Times New Roman"/>
      <w:kern w:val="0"/>
      <w:sz w:val="24"/>
      <w:szCs w:val="24"/>
    </w:rPr>
  </w:style>
  <w:style w:type="character" w:customStyle="1" w:styleId="Char4">
    <w:name w:val="列出段落 Char"/>
    <w:link w:val="1"/>
    <w:qFormat/>
    <w:locked/>
    <w:rsid w:val="00C0706D"/>
    <w:rPr>
      <w:rFonts w:ascii="Times New Roman" w:eastAsia="宋体" w:hAnsi="Times New Roman" w:cs="Times New Roman"/>
      <w:szCs w:val="24"/>
    </w:rPr>
  </w:style>
  <w:style w:type="paragraph" w:customStyle="1" w:styleId="1">
    <w:name w:val="列出段落1"/>
    <w:basedOn w:val="a"/>
    <w:link w:val="Char4"/>
    <w:qFormat/>
    <w:rsid w:val="00C0706D"/>
    <w:pPr>
      <w:ind w:firstLineChars="200" w:firstLine="420"/>
    </w:pPr>
    <w:rPr>
      <w:kern w:val="0"/>
      <w:sz w:val="20"/>
      <w:szCs w:val="24"/>
    </w:rPr>
  </w:style>
  <w:style w:type="character" w:customStyle="1" w:styleId="fontstyle01">
    <w:name w:val="fontstyle01"/>
    <w:basedOn w:val="a0"/>
    <w:qFormat/>
    <w:rsid w:val="00C0706D"/>
    <w:rPr>
      <w:rFonts w:ascii="仿宋_GB2312" w:eastAsia="仿宋_GB2312" w:hint="eastAsia"/>
      <w:color w:val="000000"/>
      <w:sz w:val="30"/>
      <w:szCs w:val="30"/>
    </w:rPr>
  </w:style>
  <w:style w:type="character" w:customStyle="1" w:styleId="Char1">
    <w:name w:val="批注框文本 Char"/>
    <w:basedOn w:val="a0"/>
    <w:link w:val="a5"/>
    <w:uiPriority w:val="99"/>
    <w:semiHidden/>
    <w:qFormat/>
    <w:rsid w:val="00C0706D"/>
    <w:rPr>
      <w:rFonts w:ascii="Times New Roman" w:eastAsia="宋体" w:hAnsi="Times New Roman" w:cs="Times New Roman"/>
      <w:sz w:val="18"/>
      <w:szCs w:val="18"/>
    </w:rPr>
  </w:style>
  <w:style w:type="character" w:customStyle="1" w:styleId="Char3">
    <w:name w:val="页眉 Char"/>
    <w:basedOn w:val="a0"/>
    <w:link w:val="a7"/>
    <w:uiPriority w:val="99"/>
    <w:semiHidden/>
    <w:qFormat/>
    <w:rsid w:val="00C0706D"/>
    <w:rPr>
      <w:rFonts w:ascii="Times New Roman" w:hAnsi="Times New Roman"/>
      <w:kern w:val="2"/>
      <w:sz w:val="18"/>
      <w:szCs w:val="18"/>
    </w:rPr>
  </w:style>
  <w:style w:type="character" w:customStyle="1" w:styleId="Char2">
    <w:name w:val="页脚 Char"/>
    <w:basedOn w:val="a0"/>
    <w:link w:val="a6"/>
    <w:uiPriority w:val="99"/>
    <w:qFormat/>
    <w:rsid w:val="00C0706D"/>
    <w:rPr>
      <w:rFonts w:ascii="Times New Roman" w:hAnsi="Times New Roman"/>
      <w:kern w:val="2"/>
      <w:sz w:val="18"/>
      <w:szCs w:val="18"/>
    </w:rPr>
  </w:style>
  <w:style w:type="character" w:customStyle="1" w:styleId="Char">
    <w:name w:val="批注主题 Char"/>
    <w:basedOn w:val="Char0"/>
    <w:link w:val="a3"/>
    <w:uiPriority w:val="99"/>
    <w:semiHidden/>
    <w:qFormat/>
    <w:rsid w:val="00C0706D"/>
    <w:rPr>
      <w:b/>
      <w:bCs/>
      <w:kern w:val="2"/>
      <w:sz w:val="21"/>
    </w:rPr>
  </w:style>
  <w:style w:type="paragraph" w:customStyle="1" w:styleId="10">
    <w:name w:val="修订1"/>
    <w:hidden/>
    <w:uiPriority w:val="99"/>
    <w:semiHidden/>
    <w:rsid w:val="00C0706D"/>
    <w:rPr>
      <w:rFonts w:ascii="Times New Roman" w:hAnsi="Times New Roman"/>
      <w:kern w:val="2"/>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7</Pages>
  <Words>512</Words>
  <Characters>2919</Characters>
  <Application>Microsoft Office Word</Application>
  <DocSecurity>0</DocSecurity>
  <Lines>24</Lines>
  <Paragraphs>6</Paragraphs>
  <ScaleCrop>false</ScaleCrop>
  <Company>上海证券交易所</Company>
  <LinksUpToDate>false</LinksUpToDate>
  <CharactersWithSpaces>3425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彭鲁军(送（会签）部门相关人员)</dc:creator>
  <cp:lastModifiedBy>费琼(拟稿)</cp:lastModifiedBy>
  <cp:revision>65</cp:revision>
  <cp:lastPrinted>2022-02-22T13:33:00Z</cp:lastPrinted>
  <dcterms:created xsi:type="dcterms:W3CDTF">2021-11-10T13:53:00Z</dcterms:created>
  <dcterms:modified xsi:type="dcterms:W3CDTF">2022-05-13T07:36:00Z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2052-3.9.1.6204</vt:lpwstr>
  </property>
</Properties>
</file>