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A7A" w:rsidRDefault="00362507" w:rsidP="00913A7A">
      <w:pPr>
        <w:spacing w:line="560" w:lineRule="exact"/>
        <w:rPr>
          <w:rFonts w:ascii="仿宋_GB2312" w:eastAsia="仿宋_GB2312" w:hAnsi="仿宋"/>
          <w:color w:val="000000"/>
          <w:sz w:val="32"/>
          <w:szCs w:val="32"/>
        </w:rPr>
      </w:pPr>
      <w:r w:rsidRPr="00362507">
        <w:rPr>
          <w:rFonts w:ascii="仿宋_GB2312" w:eastAsia="仿宋_GB2312" w:hAnsi="仿宋" w:hint="eastAsia"/>
          <w:color w:val="000000"/>
          <w:sz w:val="32"/>
          <w:szCs w:val="32"/>
        </w:rPr>
        <w:t>附件2：</w:t>
      </w:r>
    </w:p>
    <w:p w:rsidR="00362507" w:rsidRPr="00362507" w:rsidRDefault="00362507" w:rsidP="00913A7A">
      <w:pPr>
        <w:spacing w:line="560" w:lineRule="exact"/>
        <w:rPr>
          <w:rFonts w:ascii="仿宋_GB2312" w:eastAsia="仿宋_GB2312" w:hAnsi="仿宋"/>
          <w:color w:val="000000"/>
          <w:sz w:val="32"/>
          <w:szCs w:val="32"/>
        </w:rPr>
      </w:pPr>
    </w:p>
    <w:p w:rsidR="0000051A" w:rsidRPr="00457DF1" w:rsidRDefault="00E37CFE">
      <w:pPr>
        <w:spacing w:line="560" w:lineRule="exact"/>
        <w:jc w:val="center"/>
        <w:rPr>
          <w:rFonts w:ascii="黑体" w:eastAsia="黑体" w:hAnsi="黑体" w:cs="方正大标宋简体"/>
          <w:b/>
          <w:color w:val="000000"/>
          <w:sz w:val="44"/>
          <w:szCs w:val="44"/>
        </w:rPr>
      </w:pPr>
      <w:r w:rsidRPr="00E37CFE">
        <w:rPr>
          <w:rFonts w:ascii="黑体" w:eastAsia="黑体" w:hAnsi="黑体" w:cs="方正大标宋简体" w:hint="eastAsia"/>
          <w:b/>
          <w:color w:val="000000"/>
          <w:sz w:val="44"/>
          <w:szCs w:val="44"/>
        </w:rPr>
        <w:t>上海证券交易所与境外证券交易所</w:t>
      </w:r>
    </w:p>
    <w:p w:rsidR="0000051A" w:rsidRPr="00457DF1" w:rsidRDefault="00E37CFE">
      <w:pPr>
        <w:spacing w:line="560" w:lineRule="exact"/>
        <w:jc w:val="center"/>
        <w:rPr>
          <w:rFonts w:ascii="黑体" w:eastAsia="黑体" w:hAnsi="黑体" w:cs="方正大标宋简体"/>
          <w:b/>
          <w:color w:val="000000"/>
          <w:sz w:val="44"/>
          <w:szCs w:val="44"/>
        </w:rPr>
      </w:pPr>
      <w:r w:rsidRPr="00E37CFE">
        <w:rPr>
          <w:rFonts w:ascii="黑体" w:eastAsia="黑体" w:hAnsi="黑体" w:cs="方正大标宋简体" w:hint="eastAsia"/>
          <w:b/>
          <w:color w:val="000000"/>
          <w:sz w:val="44"/>
          <w:szCs w:val="44"/>
        </w:rPr>
        <w:t>互联互通中国存托凭证上市预审核业务指引</w:t>
      </w:r>
    </w:p>
    <w:p w:rsidR="0000051A" w:rsidRDefault="0000051A">
      <w:pPr>
        <w:pStyle w:val="2"/>
        <w:spacing w:line="560" w:lineRule="exact"/>
        <w:ind w:leftChars="0" w:left="0" w:firstLine="0"/>
        <w:jc w:val="center"/>
        <w:rPr>
          <w:rStyle w:val="fontstyle01"/>
          <w:rFonts w:ascii="Times New Roman" w:eastAsia="仿宋_GB2312" w:hAnsi="Times New Roman" w:hint="default"/>
          <w:b/>
          <w:sz w:val="32"/>
          <w:szCs w:val="32"/>
        </w:rPr>
      </w:pPr>
    </w:p>
    <w:p w:rsidR="0000051A" w:rsidRDefault="00961548">
      <w:pPr>
        <w:pStyle w:val="2"/>
        <w:spacing w:line="560" w:lineRule="exact"/>
        <w:ind w:leftChars="0" w:left="0" w:firstLine="0"/>
        <w:jc w:val="center"/>
        <w:rPr>
          <w:rStyle w:val="fontstyle01"/>
          <w:rFonts w:ascii="Times New Roman" w:eastAsia="仿宋_GB2312" w:hAnsi="Times New Roman" w:hint="default"/>
          <w:b/>
          <w:sz w:val="32"/>
          <w:szCs w:val="32"/>
        </w:rPr>
      </w:pPr>
      <w:r>
        <w:rPr>
          <w:rStyle w:val="fontstyle01"/>
          <w:rFonts w:ascii="Times New Roman" w:eastAsia="仿宋_GB2312" w:hAnsi="Times New Roman" w:hint="default"/>
          <w:b/>
          <w:sz w:val="32"/>
          <w:szCs w:val="32"/>
        </w:rPr>
        <w:t>（</w:t>
      </w:r>
      <w:r w:rsidR="00E83429">
        <w:rPr>
          <w:rStyle w:val="fontstyle01"/>
          <w:rFonts w:ascii="Times New Roman" w:eastAsia="仿宋_GB2312" w:hAnsi="Times New Roman" w:hint="default"/>
          <w:b/>
          <w:sz w:val="32"/>
          <w:szCs w:val="32"/>
        </w:rPr>
        <w:t>征求意见稿）</w:t>
      </w:r>
    </w:p>
    <w:p w:rsidR="0000051A" w:rsidRDefault="0000051A">
      <w:pPr>
        <w:pStyle w:val="2"/>
        <w:spacing w:line="560" w:lineRule="exact"/>
        <w:ind w:leftChars="0" w:left="0" w:firstLine="0"/>
        <w:jc w:val="center"/>
        <w:rPr>
          <w:rStyle w:val="fontstyle01"/>
          <w:rFonts w:ascii="Times New Roman" w:eastAsia="仿宋_GB2312" w:hAnsi="Times New Roman" w:hint="default"/>
          <w:b/>
          <w:sz w:val="32"/>
          <w:szCs w:val="32"/>
        </w:rPr>
      </w:pPr>
    </w:p>
    <w:p w:rsidR="0000051A" w:rsidRDefault="00913A7A">
      <w:pPr>
        <w:spacing w:line="560" w:lineRule="exact"/>
        <w:ind w:firstLineChars="200" w:firstLine="643"/>
        <w:jc w:val="center"/>
        <w:rPr>
          <w:rFonts w:ascii="黑体" w:eastAsia="黑体" w:hAnsi="黑体"/>
          <w:b/>
          <w:color w:val="000000"/>
          <w:sz w:val="32"/>
          <w:szCs w:val="32"/>
        </w:rPr>
      </w:pPr>
      <w:r w:rsidRPr="00913A7A">
        <w:rPr>
          <w:rFonts w:ascii="黑体" w:eastAsia="黑体" w:hAnsi="黑体" w:hint="eastAsia"/>
          <w:b/>
          <w:color w:val="000000"/>
          <w:sz w:val="32"/>
          <w:szCs w:val="32"/>
        </w:rPr>
        <w:t>第一章</w:t>
      </w:r>
      <w:r w:rsidRPr="00913A7A">
        <w:rPr>
          <w:rFonts w:ascii="黑体" w:eastAsia="黑体" w:hAnsi="黑体"/>
          <w:b/>
          <w:color w:val="000000"/>
          <w:sz w:val="32"/>
          <w:szCs w:val="32"/>
        </w:rPr>
        <w:t xml:space="preserve"> </w:t>
      </w:r>
      <w:r w:rsidRPr="00913A7A">
        <w:rPr>
          <w:rFonts w:ascii="黑体" w:eastAsia="黑体" w:hAnsi="黑体" w:hint="eastAsia"/>
          <w:b/>
          <w:color w:val="000000"/>
          <w:sz w:val="32"/>
          <w:szCs w:val="32"/>
        </w:rPr>
        <w:t>总则</w:t>
      </w:r>
    </w:p>
    <w:p w:rsidR="00B321DA" w:rsidRPr="00E83429" w:rsidRDefault="00913A7A" w:rsidP="00EC3F42">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为了规范上海证券交易所（以下简称本所）</w:t>
      </w:r>
      <w:r w:rsidRPr="00913A7A">
        <w:rPr>
          <w:rFonts w:ascii="仿宋_GB2312" w:eastAsia="仿宋_GB2312" w:hAnsi="仿宋" w:hint="eastAsia"/>
          <w:sz w:val="32"/>
          <w:szCs w:val="32"/>
        </w:rPr>
        <w:t>与境外证券交易所互联互通</w:t>
      </w:r>
      <w:r w:rsidRPr="00913A7A">
        <w:rPr>
          <w:rFonts w:ascii="仿宋_GB2312" w:eastAsia="仿宋_GB2312" w:hAnsi="仿宋" w:hint="eastAsia"/>
          <w:color w:val="000000"/>
          <w:sz w:val="32"/>
          <w:szCs w:val="32"/>
        </w:rPr>
        <w:t>中国存托凭证（以下简称中国存托凭证）上市预审核工作，根据《存托凭证发行与交易管理办法（试行）》《</w:t>
      </w:r>
      <w:r w:rsidRPr="00913A7A">
        <w:rPr>
          <w:rFonts w:ascii="仿宋_GB2312" w:eastAsia="仿宋_GB2312" w:hAnsi="仿宋" w:hint="eastAsia"/>
          <w:sz w:val="32"/>
          <w:szCs w:val="32"/>
        </w:rPr>
        <w:t>境内外证券交易所互联互通存托凭证业务监管规定</w:t>
      </w:r>
      <w:r w:rsidRPr="00913A7A">
        <w:rPr>
          <w:rFonts w:ascii="仿宋_GB2312" w:eastAsia="仿宋_GB2312" w:hAnsi="仿宋" w:hint="eastAsia"/>
          <w:color w:val="000000"/>
          <w:sz w:val="32"/>
          <w:szCs w:val="32"/>
        </w:rPr>
        <w:t>》《上海证券交易所与境外证券交易所互联互通存托凭证上市交易暂行办法》（以下简称《暂行办法》）等规定，制定本指引。</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在本所上市中国存托凭证的上市预审核事宜，适用本指引。</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在本所上市中国存托凭证的，境外基础证券发行人（以下简称境外发行人）应当向本所提交上市预审核申请，并由本所代为向中国证券监督管理委员会（以下简称中国证监会）提交公开发行申请文件。</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本所根据本指引和其他相关业务规则，对中国存托凭证是否符合上市条件、信息披露是否符合要求等进行预审核并</w:t>
      </w:r>
      <w:r w:rsidRPr="00913A7A">
        <w:rPr>
          <w:rFonts w:ascii="仿宋_GB2312" w:eastAsia="仿宋_GB2312" w:hAnsi="仿宋"/>
          <w:color w:val="000000"/>
          <w:sz w:val="32"/>
          <w:szCs w:val="32"/>
        </w:rPr>
        <w:lastRenderedPageBreak/>
        <w:t>出具意见。</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出具中国存托凭证上市预审核意见，不表明本所对境外发行人的盈利能力和风险状况、中国存托凭证的投资价值或者投资者的收益等作出判断或者保证。投资者自主判断中国存托凭证的投资价值，自主作出投资决策，自行承担因境外发行人经营与收益变化、中国存托凭证价格变化等引致的投资风险。</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境外发行人应当承诺其提交的中国存托凭证上市预审核申请文件不存在虚假记载、误导性陈述或者重大遗漏，并就其真实性、准确性和完整性承担相应的法律责任。境外发行人的董事、监事、高级管理人员应当忠实、勤勉地履行职责，并依照法律法规的规定对境外发行人所披露信息的真实性、准确性、完整性承担相应的法律责任。</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保荐人</w:t>
      </w:r>
      <w:r w:rsidRPr="00913A7A">
        <w:rPr>
          <w:rFonts w:ascii="仿宋_GB2312" w:eastAsia="仿宋_GB2312" w:hAnsi="仿宋" w:hint="eastAsia"/>
          <w:color w:val="000000"/>
          <w:sz w:val="32"/>
          <w:szCs w:val="32"/>
        </w:rPr>
        <w:t>、</w:t>
      </w:r>
      <w:r w:rsidRPr="00913A7A">
        <w:rPr>
          <w:rFonts w:ascii="仿宋_GB2312" w:eastAsia="仿宋_GB2312" w:hAnsi="仿宋"/>
          <w:color w:val="000000"/>
          <w:sz w:val="32"/>
          <w:szCs w:val="32"/>
        </w:rPr>
        <w:t>保荐代表人、</w:t>
      </w:r>
      <w:r w:rsidRPr="00913A7A">
        <w:rPr>
          <w:rFonts w:ascii="仿宋_GB2312" w:eastAsia="仿宋_GB2312" w:hAnsi="仿宋" w:hint="eastAsia"/>
          <w:sz w:val="32"/>
          <w:szCs w:val="32"/>
        </w:rPr>
        <w:t>保荐人其他相关人员、</w:t>
      </w:r>
      <w:r w:rsidRPr="00913A7A">
        <w:rPr>
          <w:rFonts w:ascii="仿宋_GB2312" w:eastAsia="仿宋_GB2312" w:hAnsi="仿宋"/>
          <w:color w:val="000000"/>
          <w:sz w:val="32"/>
          <w:szCs w:val="32"/>
        </w:rPr>
        <w:t>为中国存托凭证上市出具文件的证券服务机构及人员，应当严格遵守</w:t>
      </w:r>
      <w:r w:rsidRPr="00913A7A">
        <w:rPr>
          <w:rFonts w:ascii="仿宋_GB2312" w:eastAsia="仿宋_GB2312" w:hAnsi="仿宋" w:hint="eastAsia"/>
          <w:color w:val="000000"/>
          <w:sz w:val="32"/>
          <w:szCs w:val="32"/>
        </w:rPr>
        <w:t>法律法规、部门规章、规范性文件、本所</w:t>
      </w:r>
      <w:r w:rsidRPr="00913A7A">
        <w:rPr>
          <w:rFonts w:ascii="仿宋_GB2312" w:eastAsia="仿宋_GB2312" w:hAnsi="仿宋"/>
          <w:color w:val="000000"/>
          <w:sz w:val="32"/>
          <w:szCs w:val="32"/>
        </w:rPr>
        <w:t>业务规则和行业规范，诚实守信，勤勉尽责，保证其出具的文件真实、准确、完整</w:t>
      </w:r>
      <w:r w:rsidRPr="00913A7A">
        <w:rPr>
          <w:rFonts w:ascii="仿宋_GB2312" w:eastAsia="仿宋_GB2312" w:hAnsi="仿宋" w:hint="eastAsia"/>
          <w:color w:val="000000"/>
          <w:sz w:val="32"/>
          <w:szCs w:val="32"/>
        </w:rPr>
        <w:t>，</w:t>
      </w:r>
      <w:r w:rsidRPr="00913A7A">
        <w:rPr>
          <w:rFonts w:ascii="仿宋_GB2312" w:eastAsia="仿宋_GB2312" w:hAnsi="仿宋" w:hint="eastAsia"/>
          <w:sz w:val="32"/>
          <w:szCs w:val="32"/>
        </w:rPr>
        <w:t>不存在虚假记载、误导性陈述或者重大遗漏</w:t>
      </w:r>
      <w:r w:rsidRPr="00913A7A">
        <w:rPr>
          <w:rFonts w:ascii="仿宋_GB2312" w:eastAsia="仿宋_GB2312" w:hAnsi="仿宋"/>
          <w:color w:val="000000"/>
          <w:sz w:val="32"/>
          <w:szCs w:val="32"/>
        </w:rPr>
        <w:t>。</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本所上市预审核工作遵循公开、公平、公正的原则，对外披露上市预审核申请、流程、进程与结果等信息，接受社会监督。</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本所上市预审核工作实行回避制度。审核人员与申请事项存在利益冲突或者潜在利益冲突，可能影响公正履行职责的，应当予以回避。</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lastRenderedPageBreak/>
        <w:t>境外发行人就相关业务规则理解和执行存在疑问的，可以在提交上市预审核申请前，与</w:t>
      </w:r>
      <w:r w:rsidRPr="00913A7A">
        <w:rPr>
          <w:rFonts w:ascii="仿宋_GB2312" w:eastAsia="仿宋_GB2312" w:hAnsi="仿宋" w:hint="eastAsia"/>
          <w:color w:val="000000"/>
          <w:sz w:val="32"/>
          <w:szCs w:val="32"/>
        </w:rPr>
        <w:t>本所相关业务部门及</w:t>
      </w:r>
      <w:r w:rsidRPr="00913A7A">
        <w:rPr>
          <w:rFonts w:ascii="仿宋_GB2312" w:eastAsia="仿宋_GB2312" w:hAnsi="仿宋"/>
          <w:color w:val="000000"/>
          <w:sz w:val="32"/>
          <w:szCs w:val="32"/>
        </w:rPr>
        <w:t xml:space="preserve">其工作人员进行预先沟通。境外发行人、本所及相关机构和人员应当对预先沟通中获知的非公开信息予以保密。       </w:t>
      </w:r>
    </w:p>
    <w:p w:rsidR="0057751B" w:rsidRDefault="0057751B">
      <w:pPr>
        <w:spacing w:line="560" w:lineRule="exact"/>
        <w:jc w:val="center"/>
        <w:rPr>
          <w:rFonts w:ascii="黑体" w:eastAsia="黑体" w:hAnsi="黑体"/>
          <w:b/>
          <w:color w:val="000000"/>
          <w:sz w:val="32"/>
          <w:szCs w:val="32"/>
        </w:rPr>
      </w:pPr>
    </w:p>
    <w:p w:rsidR="0000051A" w:rsidRDefault="00913A7A">
      <w:pPr>
        <w:spacing w:line="560" w:lineRule="exact"/>
        <w:jc w:val="center"/>
        <w:rPr>
          <w:rFonts w:ascii="黑体" w:eastAsia="黑体" w:hAnsi="黑体"/>
          <w:b/>
          <w:color w:val="000000"/>
          <w:sz w:val="32"/>
          <w:szCs w:val="32"/>
        </w:rPr>
      </w:pPr>
      <w:r w:rsidRPr="00913A7A">
        <w:rPr>
          <w:rFonts w:ascii="黑体" w:eastAsia="黑体" w:hAnsi="黑体" w:hint="eastAsia"/>
          <w:b/>
          <w:color w:val="000000"/>
          <w:sz w:val="32"/>
          <w:szCs w:val="32"/>
        </w:rPr>
        <w:t>第二章</w:t>
      </w:r>
      <w:r w:rsidRPr="00913A7A">
        <w:rPr>
          <w:rFonts w:ascii="黑体" w:eastAsia="黑体" w:hAnsi="黑体"/>
          <w:b/>
          <w:color w:val="000000"/>
          <w:sz w:val="32"/>
          <w:szCs w:val="32"/>
        </w:rPr>
        <w:t xml:space="preserve">  </w:t>
      </w:r>
      <w:r w:rsidRPr="00913A7A">
        <w:rPr>
          <w:rFonts w:ascii="黑体" w:eastAsia="黑体" w:hAnsi="黑体" w:hint="eastAsia"/>
          <w:b/>
          <w:color w:val="000000"/>
          <w:sz w:val="32"/>
          <w:szCs w:val="32"/>
        </w:rPr>
        <w:t>预审核程序</w:t>
      </w:r>
    </w:p>
    <w:p w:rsidR="0057751B" w:rsidRDefault="0057751B">
      <w:pPr>
        <w:spacing w:line="560" w:lineRule="exact"/>
        <w:jc w:val="center"/>
        <w:rPr>
          <w:rFonts w:ascii="黑体" w:eastAsia="黑体" w:hAnsi="黑体"/>
          <w:b/>
          <w:color w:val="000000"/>
          <w:sz w:val="32"/>
          <w:szCs w:val="32"/>
        </w:rPr>
      </w:pP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境外发行人应当向本所提交《暂行办法》第七条规定的中国存托凭证上市预审核申请文件。</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上市预审核申请文件及所披露信息应当真实、准确、完整。申请文件应当材料齐全，格式规范，内容齐备；申请文件的内容应当前后一致，具有内在逻辑性；申请文件的内容应当简明易懂，便于投资者阅读和理解。</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w:t>
      </w:r>
      <w:r w:rsidRPr="00913A7A">
        <w:rPr>
          <w:rFonts w:ascii="仿宋_GB2312" w:eastAsia="仿宋_GB2312" w:hAnsi="仿宋" w:hint="eastAsia"/>
          <w:color w:val="000000"/>
          <w:sz w:val="32"/>
          <w:szCs w:val="32"/>
        </w:rPr>
        <w:t>收到上市预审核</w:t>
      </w:r>
      <w:r w:rsidRPr="00913A7A">
        <w:rPr>
          <w:rFonts w:ascii="仿宋_GB2312" w:eastAsia="仿宋_GB2312" w:hAnsi="仿宋"/>
          <w:color w:val="000000"/>
          <w:sz w:val="32"/>
          <w:szCs w:val="32"/>
        </w:rPr>
        <w:t>申请文件后，在5个工作日内对申请文件是否齐全和符合形式要求进行核对。要件齐备的，受理上市预审核申请</w:t>
      </w:r>
      <w:r w:rsidRPr="00913A7A">
        <w:rPr>
          <w:rFonts w:ascii="仿宋_GB2312" w:eastAsia="仿宋_GB2312" w:hAnsi="仿宋" w:hint="eastAsia"/>
          <w:color w:val="000000"/>
          <w:sz w:val="32"/>
          <w:szCs w:val="32"/>
        </w:rPr>
        <w:t>文件</w:t>
      </w:r>
      <w:r w:rsidRPr="00913A7A">
        <w:rPr>
          <w:rFonts w:ascii="仿宋_GB2312" w:eastAsia="仿宋_GB2312" w:hAnsi="仿宋"/>
          <w:color w:val="000000"/>
          <w:sz w:val="32"/>
          <w:szCs w:val="32"/>
        </w:rPr>
        <w:t>；要件不齐备且需要补正的，补正时限最长不超过30个工作日。</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境外发行人补正上市预审核申请文件的，本所收到上市预审核申请文件的时间以境外发行人最终提交补正文件的时间为准。</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本所按照收到境外发行人上市预审核申请文件的先后顺序予以受理。</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本所受理上市</w:t>
      </w:r>
      <w:r w:rsidRPr="00913A7A">
        <w:rPr>
          <w:rFonts w:ascii="仿宋_GB2312" w:eastAsia="仿宋_GB2312" w:hAnsi="仿宋" w:hint="eastAsia"/>
          <w:color w:val="000000"/>
          <w:sz w:val="32"/>
          <w:szCs w:val="32"/>
        </w:rPr>
        <w:t>预审核</w:t>
      </w:r>
      <w:r w:rsidRPr="00913A7A">
        <w:rPr>
          <w:rFonts w:ascii="仿宋_GB2312" w:eastAsia="仿宋_GB2312" w:hAnsi="仿宋"/>
          <w:color w:val="000000"/>
          <w:sz w:val="32"/>
          <w:szCs w:val="32"/>
        </w:rPr>
        <w:t>申请文件当日，境外发行人应当在本所网站预先披露招股说明书、发行保荐书、上</w:t>
      </w:r>
      <w:r w:rsidRPr="00913A7A">
        <w:rPr>
          <w:rFonts w:ascii="仿宋_GB2312" w:eastAsia="仿宋_GB2312" w:hAnsi="仿宋"/>
          <w:color w:val="000000"/>
          <w:sz w:val="32"/>
          <w:szCs w:val="32"/>
        </w:rPr>
        <w:lastRenderedPageBreak/>
        <w:t>市保荐书、审计报告和法律意见书等文件。</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境外发行人将招股说明书刊登于其他网站的，应当与其在本所网站披露的内容完全一致，且不得早于在本所网站披露的时间。</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存在下列情形之一的，本所不予受理上市预审核申请</w:t>
      </w:r>
      <w:r w:rsidRPr="00913A7A">
        <w:rPr>
          <w:rFonts w:ascii="仿宋_GB2312" w:eastAsia="仿宋_GB2312" w:hAnsi="仿宋" w:hint="eastAsia"/>
          <w:color w:val="000000"/>
          <w:sz w:val="32"/>
          <w:szCs w:val="32"/>
        </w:rPr>
        <w:t>文件</w:t>
      </w:r>
      <w:r w:rsidRPr="00913A7A">
        <w:rPr>
          <w:rFonts w:ascii="仿宋_GB2312" w:eastAsia="仿宋_GB2312" w:hAnsi="仿宋"/>
          <w:color w:val="000000"/>
          <w:sz w:val="32"/>
          <w:szCs w:val="32"/>
        </w:rPr>
        <w:t>：</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（一）申请文件不齐备且未按要求补正；</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二）保荐人、证券服务机构及其相关人员因证券违法违规被采取认定为不适当人选、限制业务活动、一定期限内不接受其出具的相关文件等相关措施，尚未解除；或者因首次公开发行并上市、上市公司发行证券、并购重组业务</w:t>
      </w:r>
      <w:r w:rsidRPr="00913A7A">
        <w:rPr>
          <w:rFonts w:ascii="仿宋_GB2312" w:eastAsia="仿宋_GB2312" w:hAnsi="仿宋" w:hint="eastAsia"/>
          <w:color w:val="000000"/>
          <w:sz w:val="32"/>
          <w:szCs w:val="32"/>
        </w:rPr>
        <w:t>、转板业务</w:t>
      </w:r>
      <w:r w:rsidRPr="00913A7A">
        <w:rPr>
          <w:rFonts w:ascii="仿宋_GB2312" w:eastAsia="仿宋_GB2312" w:hAnsi="仿宋"/>
          <w:color w:val="000000"/>
          <w:sz w:val="32"/>
          <w:szCs w:val="32"/>
        </w:rPr>
        <w:t>涉嫌违法违规，或者其他业务涉嫌违法违规且对市场有重大影响被立案调查、侦查，尚未结案；</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w:t>
      </w:r>
      <w:r w:rsidRPr="00913A7A">
        <w:rPr>
          <w:rFonts w:ascii="仿宋_GB2312" w:eastAsia="仿宋_GB2312" w:hAnsi="仿宋" w:hint="eastAsia"/>
          <w:color w:val="000000"/>
          <w:sz w:val="32"/>
          <w:szCs w:val="32"/>
        </w:rPr>
        <w:t>三</w:t>
      </w:r>
      <w:r w:rsidRPr="00913A7A">
        <w:rPr>
          <w:rFonts w:ascii="仿宋_GB2312" w:eastAsia="仿宋_GB2312" w:hAnsi="仿宋"/>
          <w:color w:val="000000"/>
          <w:sz w:val="32"/>
          <w:szCs w:val="32"/>
        </w:rPr>
        <w:t>）本所认定的其他情形。</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sz w:val="32"/>
          <w:szCs w:val="32"/>
        </w:rPr>
        <w:t>本所受理上市预审核申请文件后</w:t>
      </w:r>
      <w:r w:rsidR="0087288B">
        <w:rPr>
          <w:rFonts w:ascii="仿宋_GB2312" w:eastAsia="仿宋_GB2312" w:hAnsi="仿宋" w:hint="eastAsia"/>
          <w:sz w:val="32"/>
          <w:szCs w:val="32"/>
        </w:rPr>
        <w:t>10</w:t>
      </w:r>
      <w:r w:rsidRPr="00913A7A">
        <w:rPr>
          <w:rFonts w:ascii="仿宋_GB2312" w:eastAsia="仿宋_GB2312" w:hAnsi="仿宋" w:hint="eastAsia"/>
          <w:sz w:val="32"/>
          <w:szCs w:val="32"/>
        </w:rPr>
        <w:t>个工作日内，保荐人应当向本所报送保荐工作底稿和验证版招股说明书，供监管备查。</w:t>
      </w:r>
    </w:p>
    <w:p w:rsidR="0000051A" w:rsidRDefault="00913A7A">
      <w:pPr>
        <w:numPr>
          <w:ilvl w:val="0"/>
          <w:numId w:val="1"/>
        </w:numPr>
        <w:spacing w:line="560" w:lineRule="exact"/>
        <w:ind w:firstLineChars="200" w:firstLine="640"/>
        <w:rPr>
          <w:rFonts w:ascii="仿宋_GB2312" w:eastAsia="仿宋_GB2312" w:hAnsi="仿宋"/>
          <w:sz w:val="32"/>
          <w:szCs w:val="32"/>
        </w:rPr>
      </w:pPr>
      <w:r w:rsidRPr="00913A7A">
        <w:rPr>
          <w:rFonts w:ascii="仿宋_GB2312" w:eastAsia="仿宋_GB2312" w:hAnsi="仿宋" w:hint="eastAsia"/>
          <w:sz w:val="32"/>
          <w:szCs w:val="32"/>
        </w:rPr>
        <w:t>本所受理上市预审核申请文件后，由本所负责上市预审核工作的业务部门（以下简称上市预审核部门）按照受理时间先后顺序进行初审。</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本所自受理上市预审核申请文件之日起</w:t>
      </w:r>
      <w:r w:rsidRPr="00913A7A">
        <w:rPr>
          <w:rFonts w:ascii="仿宋_GB2312" w:eastAsia="仿宋_GB2312" w:hAnsi="仿宋"/>
          <w:color w:val="000000"/>
          <w:sz w:val="32"/>
          <w:szCs w:val="32"/>
        </w:rPr>
        <w:t>10个工作日内，通过保荐人向境外发行人提出首轮书面反馈意见。上市预审核部门认为中国存托凭证符合上市条件、信息披露要求，无需出具反馈意见的，直接提交上市委员会进行</w:t>
      </w:r>
      <w:r w:rsidRPr="00913A7A">
        <w:rPr>
          <w:rFonts w:ascii="仿宋_GB2312" w:eastAsia="仿宋_GB2312" w:hAnsi="仿宋" w:hint="eastAsia"/>
          <w:color w:val="000000"/>
          <w:sz w:val="32"/>
          <w:szCs w:val="32"/>
        </w:rPr>
        <w:t>审议。</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lastRenderedPageBreak/>
        <w:t>在首轮书面反馈意见发出后，存在下列情形之一的，本所</w:t>
      </w:r>
      <w:r w:rsidRPr="00913A7A">
        <w:rPr>
          <w:rFonts w:ascii="仿宋_GB2312" w:eastAsia="仿宋_GB2312" w:hAnsi="仿宋"/>
          <w:color w:val="000000"/>
          <w:sz w:val="32"/>
          <w:szCs w:val="32"/>
        </w:rPr>
        <w:t>上市预审核部门可再次出具书面反馈意见：</w:t>
      </w:r>
    </w:p>
    <w:p w:rsidR="00E37CFE" w:rsidRDefault="00913A7A" w:rsidP="00E37CFE">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（一）首轮反馈后，发现新的需要问询事项；</w:t>
      </w:r>
    </w:p>
    <w:p w:rsidR="00E37CFE" w:rsidRDefault="00913A7A" w:rsidP="00E37CFE">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（二）境外发行人及保荐人、证券服务机构的回复未能有针对性地回答反馈意见，或者本所就其回复需要继续反馈；</w:t>
      </w:r>
    </w:p>
    <w:p w:rsidR="00E37CFE" w:rsidRDefault="00913A7A" w:rsidP="00E37CFE">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（三）境外发行人的信息披露仍未满足中国证监会和本所规定的要求；</w:t>
      </w:r>
    </w:p>
    <w:p w:rsidR="00E37CFE" w:rsidRDefault="00913A7A" w:rsidP="00E37CFE">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（四）本所认为需要继续反馈的其他情形。</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境外发行人及其保荐人、证券服务机构应当于收到本所反馈意见</w:t>
      </w:r>
      <w:r w:rsidRPr="00913A7A">
        <w:rPr>
          <w:rFonts w:ascii="仿宋_GB2312" w:eastAsia="仿宋_GB2312" w:hAnsi="仿宋" w:hint="eastAsia"/>
          <w:color w:val="000000"/>
          <w:sz w:val="32"/>
          <w:szCs w:val="32"/>
        </w:rPr>
        <w:t>之</w:t>
      </w:r>
      <w:r w:rsidRPr="00913A7A">
        <w:rPr>
          <w:rFonts w:ascii="仿宋_GB2312" w:eastAsia="仿宋_GB2312" w:hAnsi="仿宋"/>
          <w:color w:val="000000"/>
          <w:sz w:val="32"/>
          <w:szCs w:val="32"/>
        </w:rPr>
        <w:t>后，按照反馈意见要求进行必要的补充调查和核查，及时、逐项回复本所上市预审核部门提出的反馈意见，相应补充或者修改</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申请文件，并于上市委员会会议结束后10个工作日内汇总补充报送与反馈意见回复相关的保荐工作底稿和更新后的验证版招股说明书。</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境外</w:t>
      </w:r>
      <w:r w:rsidRPr="00913A7A">
        <w:rPr>
          <w:rFonts w:ascii="仿宋_GB2312" w:eastAsia="仿宋_GB2312" w:hAnsi="仿宋"/>
          <w:color w:val="000000"/>
          <w:sz w:val="32"/>
          <w:szCs w:val="32"/>
        </w:rPr>
        <w:t>发行人及其保荐人、证券服务机构对本所上市预审核部门反馈意见的回复是上市</w:t>
      </w:r>
      <w:r w:rsidRPr="00913A7A">
        <w:rPr>
          <w:rFonts w:ascii="仿宋_GB2312" w:eastAsia="仿宋_GB2312" w:hAnsi="仿宋" w:hint="eastAsia"/>
          <w:color w:val="000000"/>
          <w:sz w:val="32"/>
          <w:szCs w:val="32"/>
        </w:rPr>
        <w:t>预审核</w:t>
      </w:r>
      <w:r w:rsidRPr="00913A7A">
        <w:rPr>
          <w:rFonts w:ascii="仿宋_GB2312" w:eastAsia="仿宋_GB2312" w:hAnsi="仿宋"/>
          <w:color w:val="000000"/>
          <w:sz w:val="32"/>
          <w:szCs w:val="32"/>
        </w:rPr>
        <w:t>申请文件的组成部分，</w:t>
      </w:r>
      <w:r w:rsidRPr="00913A7A">
        <w:rPr>
          <w:rFonts w:ascii="仿宋_GB2312" w:eastAsia="仿宋_GB2312" w:hAnsi="仿宋" w:hint="eastAsia"/>
          <w:color w:val="000000"/>
          <w:sz w:val="32"/>
          <w:szCs w:val="32"/>
        </w:rPr>
        <w:t>境外</w:t>
      </w:r>
      <w:r w:rsidRPr="00913A7A">
        <w:rPr>
          <w:rFonts w:ascii="仿宋_GB2312" w:eastAsia="仿宋_GB2312" w:hAnsi="仿宋"/>
          <w:color w:val="000000"/>
          <w:sz w:val="32"/>
          <w:szCs w:val="32"/>
        </w:rPr>
        <w:t>发行人及其保荐人、证券服务机构应当保证回复的真实、准确、完整，并在回复后及时在本所网站披露反馈意见和回复的内容。</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境外发行人和保荐人对书面反馈意见有疑问的，可与审核人员进行沟通。需进行当面沟通的，应当在本所办公场所进行并有2名以上本所工作人员同时在场。</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本所对境外发行人申请材料无反馈意见，或者境外发行人已按要求提交回复意见及修改申请文件的，上</w:t>
      </w:r>
      <w:r w:rsidRPr="00913A7A">
        <w:rPr>
          <w:rFonts w:ascii="仿宋_GB2312" w:eastAsia="仿宋_GB2312" w:hAnsi="仿宋"/>
          <w:color w:val="000000"/>
          <w:sz w:val="32"/>
          <w:szCs w:val="32"/>
        </w:rPr>
        <w:lastRenderedPageBreak/>
        <w:t>市预审核部门</w:t>
      </w:r>
      <w:r w:rsidRPr="00913A7A">
        <w:rPr>
          <w:rFonts w:ascii="仿宋_GB2312" w:eastAsia="仿宋_GB2312" w:hAnsi="仿宋" w:hint="eastAsia"/>
          <w:sz w:val="32"/>
          <w:szCs w:val="32"/>
        </w:rPr>
        <w:t>将提请上市委员会审议</w:t>
      </w:r>
      <w:r w:rsidRPr="00913A7A">
        <w:rPr>
          <w:rFonts w:ascii="仿宋_GB2312" w:eastAsia="仿宋_GB2312" w:hAnsi="仿宋"/>
          <w:color w:val="000000"/>
          <w:sz w:val="32"/>
          <w:szCs w:val="32"/>
        </w:rPr>
        <w:t>，并提交相关申请文件和初审意见。</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sz w:val="32"/>
          <w:szCs w:val="32"/>
        </w:rPr>
        <w:t>本所上市委员会对预审核机构出具的预审核报告和上市预审核申请文件进行审议，提出审议意见。</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上市委员会委员认为需要就申请文件中的特定事项询问境外发行人、保荐人及相关证券服务机构的，</w:t>
      </w:r>
      <w:r w:rsidRPr="00913A7A">
        <w:rPr>
          <w:rFonts w:ascii="仿宋_GB2312" w:eastAsia="仿宋_GB2312" w:hAnsi="仿宋" w:hint="eastAsia"/>
          <w:color w:val="000000"/>
          <w:sz w:val="32"/>
          <w:szCs w:val="32"/>
        </w:rPr>
        <w:t>境外发行人代表及相关机构应当参加上市委员会会议接受问询，回答委员提出的问题</w:t>
      </w:r>
      <w:r w:rsidRPr="00913A7A">
        <w:rPr>
          <w:rFonts w:ascii="仿宋_GB2312" w:eastAsia="仿宋_GB2312" w:hAnsi="仿宋"/>
          <w:color w:val="000000"/>
          <w:sz w:val="32"/>
          <w:szCs w:val="32"/>
        </w:rPr>
        <w:t>。</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本所根据上市委员会审议意见</w:t>
      </w:r>
      <w:r w:rsidRPr="00913A7A">
        <w:rPr>
          <w:rFonts w:ascii="仿宋_GB2312" w:eastAsia="仿宋_GB2312" w:hAnsi="仿宋" w:hint="eastAsia"/>
          <w:color w:val="000000"/>
          <w:sz w:val="32"/>
          <w:szCs w:val="32"/>
        </w:rPr>
        <w:t>形成上市预审核意见</w:t>
      </w:r>
      <w:r w:rsidRPr="00913A7A">
        <w:rPr>
          <w:rFonts w:ascii="仿宋_GB2312" w:eastAsia="仿宋_GB2312" w:hAnsi="仿宋"/>
          <w:color w:val="000000"/>
          <w:sz w:val="32"/>
          <w:szCs w:val="32"/>
        </w:rPr>
        <w:t>。</w:t>
      </w:r>
    </w:p>
    <w:p w:rsidR="00AF7EDA" w:rsidRDefault="00913A7A">
      <w:pPr>
        <w:spacing w:line="560" w:lineRule="exact"/>
        <w:ind w:firstLineChars="200" w:firstLine="640"/>
        <w:rPr>
          <w:rFonts w:ascii="仿宋_GB2312" w:eastAsia="仿宋_GB2312" w:hAnsi="仿宋"/>
          <w:sz w:val="32"/>
          <w:szCs w:val="32"/>
        </w:rPr>
      </w:pPr>
      <w:r w:rsidRPr="00913A7A">
        <w:rPr>
          <w:rFonts w:ascii="仿宋_GB2312" w:eastAsia="仿宋_GB2312" w:hAnsi="仿宋"/>
          <w:color w:val="000000"/>
          <w:sz w:val="32"/>
          <w:szCs w:val="32"/>
        </w:rPr>
        <w:t>本所自受理上市预审核申请文件之日起40个工作日内出具上市预审核意见</w:t>
      </w:r>
      <w:r w:rsidR="00DB0CDA">
        <w:rPr>
          <w:rFonts w:ascii="仿宋_GB2312" w:eastAsia="仿宋_GB2312" w:hAnsi="仿宋" w:hint="eastAsia"/>
          <w:color w:val="000000"/>
          <w:sz w:val="32"/>
          <w:szCs w:val="32"/>
        </w:rPr>
        <w:t>。</w:t>
      </w:r>
      <w:r w:rsidR="00DB0CDA" w:rsidRPr="00913A7A">
        <w:rPr>
          <w:rFonts w:ascii="仿宋_GB2312" w:eastAsia="仿宋_GB2312" w:hAnsi="仿宋"/>
          <w:color w:val="000000"/>
          <w:sz w:val="32"/>
          <w:szCs w:val="32"/>
        </w:rPr>
        <w:t>出现特殊情况时，本所可以适当延长上述期限。</w:t>
      </w:r>
      <w:r w:rsidR="00007981" w:rsidRPr="00913A7A">
        <w:rPr>
          <w:rFonts w:ascii="仿宋_GB2312" w:eastAsia="仿宋_GB2312" w:hAnsi="仿宋" w:hint="eastAsia"/>
          <w:sz w:val="32"/>
          <w:szCs w:val="32"/>
        </w:rPr>
        <w:t>境外发行人</w:t>
      </w:r>
      <w:r w:rsidR="00007981">
        <w:rPr>
          <w:rFonts w:ascii="仿宋" w:eastAsia="仿宋" w:hAnsi="仿宋" w:hint="eastAsia"/>
          <w:sz w:val="32"/>
          <w:szCs w:val="32"/>
        </w:rPr>
        <w:t>及其保荐人、证券服务机构</w:t>
      </w:r>
      <w:r w:rsidR="00007981" w:rsidRPr="00913A7A">
        <w:rPr>
          <w:rFonts w:ascii="仿宋_GB2312" w:eastAsia="仿宋_GB2312" w:hAnsi="仿宋" w:hint="eastAsia"/>
          <w:sz w:val="32"/>
          <w:szCs w:val="32"/>
        </w:rPr>
        <w:t>根据要求补充、修改申请文件及回复本所反馈意见的时间不计算在内。</w:t>
      </w:r>
      <w:r w:rsidRPr="00913A7A">
        <w:rPr>
          <w:rFonts w:ascii="仿宋_GB2312" w:eastAsia="仿宋_GB2312" w:hAnsi="仿宋" w:hint="eastAsia"/>
          <w:sz w:val="32"/>
          <w:szCs w:val="32"/>
        </w:rPr>
        <w:t>境外发行人及其保荐人、证券服务机构回复本所反馈意见的时间总计不超过</w:t>
      </w:r>
      <w:r w:rsidRPr="00913A7A">
        <w:rPr>
          <w:rFonts w:ascii="仿宋_GB2312" w:eastAsia="仿宋_GB2312" w:hAnsi="仿宋"/>
          <w:sz w:val="32"/>
          <w:szCs w:val="32"/>
        </w:rPr>
        <w:t>3个月</w:t>
      </w:r>
      <w:r w:rsidRPr="00913A7A">
        <w:rPr>
          <w:rFonts w:ascii="仿宋_GB2312" w:eastAsia="仿宋_GB2312" w:hAnsi="仿宋" w:hint="eastAsia"/>
          <w:sz w:val="32"/>
          <w:szCs w:val="32"/>
        </w:rPr>
        <w:t>。</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sz w:val="32"/>
          <w:szCs w:val="32"/>
        </w:rPr>
        <w:t>出现中止预审核、请示有权机关、</w:t>
      </w:r>
      <w:r w:rsidRPr="00913A7A">
        <w:rPr>
          <w:rFonts w:ascii="仿宋_GB2312" w:eastAsia="仿宋_GB2312" w:hAnsi="仿宋" w:hint="eastAsia"/>
          <w:color w:val="000000" w:themeColor="text1"/>
          <w:sz w:val="32"/>
          <w:szCs w:val="32"/>
        </w:rPr>
        <w:t>落实上市委员会意见、暂缓审议、</w:t>
      </w:r>
      <w:r w:rsidRPr="00913A7A">
        <w:rPr>
          <w:rFonts w:ascii="仿宋_GB2312" w:eastAsia="仿宋_GB2312" w:hAnsi="仿宋" w:hint="eastAsia"/>
          <w:sz w:val="32"/>
          <w:szCs w:val="32"/>
        </w:rPr>
        <w:t>要求进行专项核查，并要求境外发行人补充、修改申请文件等情形，不计算在前款规定的时限内。</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本所出具上市预审核意见后，</w:t>
      </w:r>
      <w:r w:rsidRPr="00913A7A">
        <w:rPr>
          <w:rFonts w:ascii="仿宋_GB2312" w:eastAsia="仿宋_GB2312" w:hAnsi="仿宋" w:hint="eastAsia"/>
          <w:sz w:val="32"/>
          <w:szCs w:val="32"/>
        </w:rPr>
        <w:t>将境外发行人申请文件报送中国证监会时，</w:t>
      </w:r>
      <w:r w:rsidRPr="00913A7A">
        <w:rPr>
          <w:rFonts w:ascii="仿宋_GB2312" w:eastAsia="仿宋_GB2312" w:hAnsi="仿宋"/>
          <w:color w:val="000000"/>
          <w:sz w:val="32"/>
          <w:szCs w:val="32"/>
        </w:rPr>
        <w:t>境外发行人应当及时通过中国证监会和本所网站同步公开招股说明书、发行保荐书、上市保荐书、审计报告和法律意见书等文件。</w:t>
      </w:r>
    </w:p>
    <w:p w:rsidR="00913A7A" w:rsidRPr="00913A7A" w:rsidRDefault="00913A7A" w:rsidP="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境外发行人对本所不同意中国存托凭证上</w:t>
      </w:r>
      <w:r w:rsidRPr="00913A7A">
        <w:rPr>
          <w:rFonts w:ascii="仿宋_GB2312" w:eastAsia="仿宋_GB2312" w:hAnsi="仿宋" w:hint="eastAsia"/>
          <w:color w:val="000000"/>
          <w:sz w:val="32"/>
          <w:szCs w:val="32"/>
        </w:rPr>
        <w:lastRenderedPageBreak/>
        <w:t>市的预审核意见不服的，可以在收到本所书面意见后</w:t>
      </w:r>
      <w:r w:rsidRPr="00913A7A">
        <w:rPr>
          <w:rFonts w:ascii="仿宋_GB2312" w:eastAsia="仿宋_GB2312" w:hAnsi="仿宋"/>
          <w:color w:val="000000"/>
          <w:sz w:val="32"/>
          <w:szCs w:val="32"/>
        </w:rPr>
        <w:t>5个交易日内，向本所申请复核。复核程序适用《上海证券交易所复核实施办法》的规定。</w:t>
      </w:r>
    </w:p>
    <w:p w:rsidR="0057751B" w:rsidRDefault="0057751B" w:rsidP="00EC3F42">
      <w:pPr>
        <w:spacing w:line="560" w:lineRule="exact"/>
        <w:ind w:left="640" w:firstLine="643"/>
        <w:jc w:val="center"/>
        <w:rPr>
          <w:rFonts w:ascii="黑体" w:eastAsia="黑体" w:hAnsi="黑体"/>
          <w:b/>
          <w:color w:val="000000"/>
          <w:sz w:val="32"/>
          <w:szCs w:val="32"/>
        </w:rPr>
      </w:pPr>
    </w:p>
    <w:p w:rsidR="00A24243" w:rsidRDefault="00913A7A" w:rsidP="00EC3F42">
      <w:pPr>
        <w:spacing w:line="560" w:lineRule="exact"/>
        <w:ind w:left="640" w:firstLine="643"/>
        <w:jc w:val="center"/>
        <w:rPr>
          <w:rFonts w:ascii="黑体" w:eastAsia="黑体" w:hAnsi="黑体"/>
          <w:b/>
          <w:color w:val="000000"/>
          <w:sz w:val="32"/>
          <w:szCs w:val="32"/>
        </w:rPr>
      </w:pPr>
      <w:r w:rsidRPr="00913A7A">
        <w:rPr>
          <w:rFonts w:ascii="黑体" w:eastAsia="黑体" w:hAnsi="黑体" w:hint="eastAsia"/>
          <w:b/>
          <w:color w:val="000000"/>
          <w:sz w:val="32"/>
          <w:szCs w:val="32"/>
        </w:rPr>
        <w:t>第三章</w:t>
      </w:r>
      <w:r w:rsidRPr="00913A7A">
        <w:rPr>
          <w:rFonts w:ascii="黑体" w:eastAsia="黑体" w:hAnsi="黑体"/>
          <w:b/>
          <w:color w:val="000000"/>
          <w:sz w:val="32"/>
          <w:szCs w:val="32"/>
        </w:rPr>
        <w:t xml:space="preserve"> </w:t>
      </w:r>
      <w:r w:rsidRPr="00913A7A">
        <w:rPr>
          <w:rFonts w:ascii="黑体" w:eastAsia="黑体" w:hAnsi="黑体" w:hint="eastAsia"/>
          <w:b/>
          <w:color w:val="000000"/>
          <w:sz w:val="32"/>
          <w:szCs w:val="32"/>
        </w:rPr>
        <w:t>特殊情形处理</w:t>
      </w:r>
    </w:p>
    <w:p w:rsidR="0057751B" w:rsidRPr="00D425AA" w:rsidRDefault="0057751B" w:rsidP="00EC3F42">
      <w:pPr>
        <w:spacing w:line="560" w:lineRule="exact"/>
        <w:ind w:left="640" w:firstLine="643"/>
        <w:jc w:val="center"/>
        <w:rPr>
          <w:rFonts w:ascii="黑体" w:eastAsia="黑体" w:hAnsi="黑体"/>
          <w:b/>
          <w:color w:val="000000"/>
          <w:sz w:val="32"/>
          <w:szCs w:val="32"/>
        </w:rPr>
      </w:pP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本所受理</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申请文件后至出具预审核意见前（以下简称预审核期间），发生下列情形之一的，</w:t>
      </w:r>
      <w:r w:rsidRPr="00913A7A">
        <w:rPr>
          <w:rFonts w:ascii="仿宋_GB2312" w:eastAsia="仿宋_GB2312" w:hAnsi="仿宋" w:hint="eastAsia"/>
          <w:color w:val="000000"/>
          <w:sz w:val="32"/>
          <w:szCs w:val="32"/>
        </w:rPr>
        <w:t>境外</w:t>
      </w:r>
      <w:r w:rsidRPr="00913A7A">
        <w:rPr>
          <w:rFonts w:ascii="仿宋_GB2312" w:eastAsia="仿宋_GB2312" w:hAnsi="仿宋"/>
          <w:color w:val="000000"/>
          <w:sz w:val="32"/>
          <w:szCs w:val="32"/>
        </w:rPr>
        <w:t>发行人、保荐人和证券服务机构应当及时告知本所，本所将中止预审核并通知境外发行人和保荐人：</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（一）境外发行人因</w:t>
      </w:r>
      <w:r w:rsidRPr="00913A7A">
        <w:rPr>
          <w:rFonts w:ascii="仿宋_GB2312" w:eastAsia="仿宋_GB2312" w:hAnsi="仿宋" w:hint="eastAsia"/>
          <w:color w:val="000000"/>
          <w:sz w:val="32"/>
          <w:szCs w:val="32"/>
        </w:rPr>
        <w:t>涉嫌违法违规</w:t>
      </w:r>
      <w:r w:rsidRPr="00913A7A">
        <w:rPr>
          <w:rFonts w:ascii="仿宋_GB2312" w:eastAsia="仿宋_GB2312" w:hAnsi="仿宋"/>
          <w:color w:val="000000"/>
          <w:sz w:val="32"/>
          <w:szCs w:val="32"/>
        </w:rPr>
        <w:t>，被立案调查或者被司法机关立案侦查，尚未结案且对中国存托凭证上市产生重大影响；</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（二）保荐人或者签字保荐代表人、证券服务机构或者相关签字人员因首次公开发行并上市、上市公司发行证券、并购重组业务</w:t>
      </w:r>
      <w:r w:rsidRPr="00913A7A">
        <w:rPr>
          <w:rFonts w:ascii="仿宋_GB2312" w:eastAsia="仿宋_GB2312" w:hAnsi="仿宋" w:hint="eastAsia"/>
          <w:color w:val="000000"/>
          <w:sz w:val="32"/>
          <w:szCs w:val="32"/>
        </w:rPr>
        <w:t>、转板业务</w:t>
      </w:r>
      <w:r w:rsidRPr="00913A7A">
        <w:rPr>
          <w:rFonts w:ascii="仿宋_GB2312" w:eastAsia="仿宋_GB2312" w:hAnsi="仿宋"/>
          <w:color w:val="000000"/>
          <w:sz w:val="32"/>
          <w:szCs w:val="32"/>
        </w:rPr>
        <w:t>涉嫌违法违规，或其他业务涉嫌违法违规且对市场有重大影响被中国证监会立案调查，或者被司法机关侦查，尚未结案；</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（三）保荐人、证券服务机构被中国证监会依法采取限制业务活动、责令停业整顿、指定其他机构托管或者接管等监管措施，尚未解除；</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（四）签字保荐代表人、证券服务机构相关签字人员被中国证监会依法采取市场禁入、认定为不适当人</w:t>
      </w:r>
      <w:r w:rsidRPr="00913A7A">
        <w:rPr>
          <w:rFonts w:ascii="仿宋_GB2312" w:eastAsia="仿宋_GB2312" w:hAnsi="仿宋" w:hint="eastAsia"/>
          <w:color w:val="000000"/>
          <w:sz w:val="32"/>
          <w:szCs w:val="32"/>
        </w:rPr>
        <w:t>选</w:t>
      </w:r>
      <w:r w:rsidRPr="00913A7A">
        <w:rPr>
          <w:rFonts w:ascii="仿宋_GB2312" w:eastAsia="仿宋_GB2312" w:hAnsi="仿宋"/>
          <w:color w:val="000000"/>
          <w:sz w:val="32"/>
          <w:szCs w:val="32"/>
        </w:rPr>
        <w:t>等监管措施，尚未解除；</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lastRenderedPageBreak/>
        <w:t>（五）保荐人或者签字保荐代表人、证券服务机构或者相关签字人员，被本所实施一定期限内不接受其出具的相关文件的纪律处分，尚未解除；</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（六）上市</w:t>
      </w:r>
      <w:r w:rsidRPr="00913A7A">
        <w:rPr>
          <w:rFonts w:ascii="仿宋_GB2312" w:eastAsia="仿宋_GB2312" w:hAnsi="仿宋" w:hint="eastAsia"/>
          <w:color w:val="000000"/>
          <w:sz w:val="32"/>
          <w:szCs w:val="32"/>
        </w:rPr>
        <w:t>预审核</w:t>
      </w:r>
      <w:r w:rsidRPr="00913A7A">
        <w:rPr>
          <w:rFonts w:ascii="仿宋_GB2312" w:eastAsia="仿宋_GB2312" w:hAnsi="仿宋"/>
          <w:color w:val="000000"/>
          <w:sz w:val="32"/>
          <w:szCs w:val="32"/>
        </w:rPr>
        <w:t>申请文件中记载的财务资料已过有效期，需要补充提交；</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（七）境外发行人及保荐人因正当理由主动要求中止</w:t>
      </w:r>
      <w:r w:rsidR="008457D7">
        <w:rPr>
          <w:rFonts w:ascii="仿宋_GB2312" w:eastAsia="仿宋_GB2312" w:hAnsi="仿宋" w:hint="eastAsia"/>
          <w:color w:val="000000"/>
          <w:sz w:val="32"/>
          <w:szCs w:val="32"/>
        </w:rPr>
        <w:t>预</w:t>
      </w:r>
      <w:r w:rsidRPr="00913A7A">
        <w:rPr>
          <w:rFonts w:ascii="仿宋_GB2312" w:eastAsia="仿宋_GB2312" w:hAnsi="仿宋"/>
          <w:color w:val="000000"/>
          <w:sz w:val="32"/>
          <w:szCs w:val="32"/>
        </w:rPr>
        <w:t>审核。</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出现前款第一至六项所列情形，境外发行人、保荐人和证券服务机构未及时告知本所，本所经核实符合中止预审核情形的，将直接中止预审核。</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因前条</w:t>
      </w:r>
      <w:r w:rsidRPr="00913A7A">
        <w:rPr>
          <w:rFonts w:ascii="仿宋_GB2312" w:eastAsia="仿宋_GB2312" w:hAnsi="仿宋" w:hint="eastAsia"/>
          <w:color w:val="000000"/>
          <w:sz w:val="32"/>
          <w:szCs w:val="32"/>
        </w:rPr>
        <w:t>第一款</w:t>
      </w:r>
      <w:r w:rsidRPr="00913A7A">
        <w:rPr>
          <w:rFonts w:ascii="仿宋_GB2312" w:eastAsia="仿宋_GB2312" w:hAnsi="仿宋"/>
          <w:color w:val="000000"/>
          <w:sz w:val="32"/>
          <w:szCs w:val="32"/>
        </w:rPr>
        <w:t>第二至五项情形中止预审核，境外发行人根据规定需要更换保荐人或者证券服务机构的，更换后的保荐人或者证券服务机构应当自中止预审核之日起3个月内完成尽职调查，重新出具相关文件，并对原保荐人或者证券服务机构出具的文件进行复核，出具复核意见，对差异情况作出说明。境外发行人根据规定无需更换保荐人或者证券服务机构的，保荐人或者证券服务机构应当及时向本所出具复核报告。</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因前条</w:t>
      </w:r>
      <w:r w:rsidRPr="00913A7A">
        <w:rPr>
          <w:rFonts w:ascii="仿宋_GB2312" w:eastAsia="仿宋_GB2312" w:hAnsi="仿宋" w:hint="eastAsia"/>
          <w:color w:val="000000"/>
          <w:sz w:val="32"/>
          <w:szCs w:val="32"/>
        </w:rPr>
        <w:t>第一款</w:t>
      </w:r>
      <w:r w:rsidRPr="00913A7A">
        <w:rPr>
          <w:rFonts w:ascii="仿宋_GB2312" w:eastAsia="仿宋_GB2312" w:hAnsi="仿宋"/>
          <w:color w:val="000000"/>
          <w:sz w:val="32"/>
          <w:szCs w:val="32"/>
        </w:rPr>
        <w:t>第二至五项中止预审核，境外发行人更换签字保荐代表人或者证券服务机构相关签字人员的，更换后的保荐代表人或者证券服务机构相关人员应当自中止预审核之日起1个月内，对原保荐代表人或者证券服务机构相关人员签字的文件进行复核，出具复核意见，对差异情况作出说明。</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lastRenderedPageBreak/>
        <w:t>因前条</w:t>
      </w:r>
      <w:r w:rsidRPr="00913A7A">
        <w:rPr>
          <w:rFonts w:ascii="仿宋_GB2312" w:eastAsia="仿宋_GB2312" w:hAnsi="仿宋" w:hint="eastAsia"/>
          <w:color w:val="000000"/>
          <w:sz w:val="32"/>
          <w:szCs w:val="32"/>
        </w:rPr>
        <w:t>第一款</w:t>
      </w:r>
      <w:r w:rsidRPr="00913A7A">
        <w:rPr>
          <w:rFonts w:ascii="仿宋_GB2312" w:eastAsia="仿宋_GB2312" w:hAnsi="仿宋"/>
          <w:color w:val="000000"/>
          <w:sz w:val="32"/>
          <w:szCs w:val="32"/>
        </w:rPr>
        <w:t>第六项、第七项中止预审核的，境外发行人应当在中止预审核后3个月内补充提交有效文件或者消除主动要求中止预审核的相关情形。</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本指引第二十四条规定情形消除或者在本指引第二十五条规定的时限内完成相关事项后，境外发行人要求恢复预审核的，应当向本所提交书面申请，本所经确认后，于2个工作日内恢复预审核。</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预审核期间，发生下列情形之一的，本所将终止预审核</w:t>
      </w:r>
      <w:r w:rsidRPr="00913A7A">
        <w:rPr>
          <w:rFonts w:ascii="仿宋_GB2312" w:eastAsia="仿宋_GB2312" w:hAnsi="仿宋" w:hint="eastAsia"/>
          <w:color w:val="000000"/>
          <w:sz w:val="32"/>
          <w:szCs w:val="32"/>
        </w:rPr>
        <w:t>，通知境外发行人及保荐人</w:t>
      </w:r>
      <w:r w:rsidR="00457DF1">
        <w:rPr>
          <w:rFonts w:ascii="仿宋_GB2312" w:eastAsia="仿宋_GB2312" w:hAnsi="仿宋" w:hint="eastAsia"/>
          <w:color w:val="000000"/>
          <w:sz w:val="32"/>
          <w:szCs w:val="32"/>
        </w:rPr>
        <w:t>，</w:t>
      </w:r>
      <w:r w:rsidR="00457DF1" w:rsidRPr="00913A7A">
        <w:rPr>
          <w:rFonts w:ascii="仿宋_GB2312" w:eastAsia="仿宋_GB2312" w:hAnsi="仿宋"/>
          <w:color w:val="000000"/>
          <w:sz w:val="32"/>
          <w:szCs w:val="32"/>
        </w:rPr>
        <w:t>并报告</w:t>
      </w:r>
      <w:r w:rsidR="00457DF1">
        <w:rPr>
          <w:rFonts w:ascii="仿宋_GB2312" w:eastAsia="仿宋_GB2312" w:hAnsi="仿宋" w:hint="eastAsia"/>
          <w:color w:val="000000"/>
          <w:sz w:val="32"/>
          <w:szCs w:val="32"/>
        </w:rPr>
        <w:t>中国</w:t>
      </w:r>
      <w:r w:rsidR="00457DF1" w:rsidRPr="00913A7A">
        <w:rPr>
          <w:rFonts w:ascii="仿宋_GB2312" w:eastAsia="仿宋_GB2312" w:hAnsi="仿宋"/>
          <w:color w:val="000000"/>
          <w:sz w:val="32"/>
          <w:szCs w:val="32"/>
        </w:rPr>
        <w:t>证监会</w:t>
      </w:r>
      <w:r w:rsidRPr="00913A7A">
        <w:rPr>
          <w:rFonts w:ascii="仿宋_GB2312" w:eastAsia="仿宋_GB2312" w:hAnsi="仿宋"/>
          <w:color w:val="000000"/>
          <w:sz w:val="32"/>
          <w:szCs w:val="32"/>
        </w:rPr>
        <w:t>：</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（一）境外发行人撤回</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申请或者保荐人撤销保荐；</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（二）境外发行人因解散、清算或者宣告破产等原因依法终止的；</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（三）</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申请文件内容存在重大缺陷，严重影响投资者理解和本所预审核；</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（四）</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申请文件被认定存在虚假记载、误导性陈述或者重大遗漏；</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（五）境外发行人未在规定时限内回复本所反馈意见或者未对</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申请文件作出解释说明、补充修改；</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（六）境外发行人及其关联方以不正当手段严重干扰本所预审核工作；</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（七）本指引第二十四条</w:t>
      </w:r>
      <w:r w:rsidRPr="00913A7A">
        <w:rPr>
          <w:rFonts w:ascii="仿宋_GB2312" w:eastAsia="仿宋_GB2312" w:hAnsi="仿宋" w:hint="eastAsia"/>
          <w:color w:val="000000"/>
          <w:sz w:val="32"/>
          <w:szCs w:val="32"/>
        </w:rPr>
        <w:t>第一款</w:t>
      </w:r>
      <w:r w:rsidRPr="00913A7A">
        <w:rPr>
          <w:rFonts w:ascii="仿宋_GB2312" w:eastAsia="仿宋_GB2312" w:hAnsi="仿宋"/>
          <w:color w:val="000000"/>
          <w:sz w:val="32"/>
          <w:szCs w:val="32"/>
        </w:rPr>
        <w:t>规定的中止预审核情形未能在3个月内消除，或者未能在本指引第二十五条规定的</w:t>
      </w:r>
      <w:r w:rsidRPr="00913A7A">
        <w:rPr>
          <w:rFonts w:ascii="仿宋_GB2312" w:eastAsia="仿宋_GB2312" w:hAnsi="仿宋"/>
          <w:color w:val="000000"/>
          <w:sz w:val="32"/>
          <w:szCs w:val="32"/>
        </w:rPr>
        <w:lastRenderedPageBreak/>
        <w:t>时限内完成相关事项；</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（八）本所预审核认为境外发行人不符合上市条件或者信息披露要求。</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境外发行人在中国存托凭证上市预审核过程中发生可能影响中国存托凭证投资价值或投资决策的重大事项或者认为需要补充披露的其他重要事项时，境外发行人和保荐人应当及时向本所报告，提交相关事项的书面说明和证券服务机构意见，并修改申请文件。</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本所出具上市预审核意见后至中国存托凭证上市前，</w:t>
      </w:r>
      <w:r w:rsidR="00457DF1">
        <w:rPr>
          <w:rFonts w:ascii="仿宋_GB2312" w:eastAsia="仿宋_GB2312" w:hAnsi="仿宋" w:hint="eastAsia"/>
          <w:color w:val="000000"/>
          <w:sz w:val="32"/>
          <w:szCs w:val="32"/>
        </w:rPr>
        <w:t>出现</w:t>
      </w:r>
      <w:r w:rsidRPr="00913A7A">
        <w:rPr>
          <w:rFonts w:ascii="仿宋_GB2312" w:eastAsia="仿宋_GB2312" w:hAnsi="仿宋"/>
          <w:color w:val="000000"/>
          <w:sz w:val="32"/>
          <w:szCs w:val="32"/>
        </w:rPr>
        <w:t>不符合本所中国存托凭证上市条件</w:t>
      </w:r>
      <w:r w:rsidR="00457DF1">
        <w:rPr>
          <w:rFonts w:ascii="仿宋_GB2312" w:eastAsia="仿宋_GB2312" w:hAnsi="仿宋" w:hint="eastAsia"/>
          <w:color w:val="000000"/>
          <w:sz w:val="32"/>
          <w:szCs w:val="32"/>
        </w:rPr>
        <w:t>、</w:t>
      </w:r>
      <w:r w:rsidRPr="00913A7A">
        <w:rPr>
          <w:rFonts w:ascii="仿宋_GB2312" w:eastAsia="仿宋_GB2312" w:hAnsi="仿宋"/>
          <w:color w:val="000000"/>
          <w:sz w:val="32"/>
          <w:szCs w:val="32"/>
        </w:rPr>
        <w:t>本指引第二十四条第一款第一至六项规定情形</w:t>
      </w:r>
      <w:r w:rsidR="00457DF1">
        <w:rPr>
          <w:rFonts w:ascii="仿宋_GB2312" w:eastAsia="仿宋_GB2312" w:hAnsi="仿宋" w:hint="eastAsia"/>
          <w:color w:val="000000"/>
          <w:sz w:val="32"/>
          <w:szCs w:val="32"/>
        </w:rPr>
        <w:t>，</w:t>
      </w:r>
      <w:r w:rsidRPr="00913A7A">
        <w:rPr>
          <w:rFonts w:ascii="仿宋_GB2312" w:eastAsia="仿宋_GB2312" w:hAnsi="仿宋"/>
          <w:color w:val="000000"/>
          <w:sz w:val="32"/>
          <w:szCs w:val="32"/>
        </w:rPr>
        <w:t>或者</w:t>
      </w:r>
      <w:r w:rsidR="00457DF1">
        <w:rPr>
          <w:rFonts w:ascii="仿宋_GB2312" w:eastAsia="仿宋_GB2312" w:hAnsi="仿宋" w:hint="eastAsia"/>
          <w:color w:val="000000"/>
          <w:sz w:val="32"/>
          <w:szCs w:val="32"/>
        </w:rPr>
        <w:t>发生</w:t>
      </w:r>
      <w:r w:rsidRPr="00913A7A">
        <w:rPr>
          <w:rFonts w:ascii="仿宋_GB2312" w:eastAsia="仿宋_GB2312" w:hAnsi="仿宋"/>
          <w:color w:val="000000"/>
          <w:sz w:val="32"/>
          <w:szCs w:val="32"/>
        </w:rPr>
        <w:t>其他可能对中国存托凭证投资价值及投资者投资决策判断有影响的事项的，境外发行人和保荐人应当及时向本所报告并进行核查，对该事项是否影响上市条件发表明确意见。本所可视情况采取重新提交上市委员会审议、撤销上市预审核意见等处理方式</w:t>
      </w:r>
      <w:r w:rsidR="00457DF1">
        <w:rPr>
          <w:rFonts w:ascii="仿宋_GB2312" w:eastAsia="仿宋_GB2312" w:hAnsi="仿宋" w:hint="eastAsia"/>
          <w:color w:val="000000"/>
          <w:sz w:val="32"/>
          <w:szCs w:val="32"/>
        </w:rPr>
        <w:t>，并</w:t>
      </w:r>
      <w:r w:rsidR="00457DF1" w:rsidRPr="00913A7A">
        <w:rPr>
          <w:rFonts w:ascii="仿宋_GB2312" w:eastAsia="仿宋_GB2312" w:hAnsi="仿宋" w:hint="eastAsia"/>
          <w:sz w:val="32"/>
          <w:szCs w:val="32"/>
        </w:rPr>
        <w:t>报告</w:t>
      </w:r>
      <w:r w:rsidRPr="00913A7A">
        <w:rPr>
          <w:rFonts w:ascii="仿宋_GB2312" w:eastAsia="仿宋_GB2312" w:hAnsi="仿宋" w:hint="eastAsia"/>
          <w:sz w:val="32"/>
          <w:szCs w:val="32"/>
        </w:rPr>
        <w:t>中国证监会。</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发生本指引第二十七条第二项规定情形的，境外发行人和保荐人应当及时向本所报告，本所按照规定履行相关工作程序。</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预审核期间，本所收到与本次</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相关的投诉举报的，可以就投诉举报涉及的事项向境外发行人及保荐人、证券服务机构</w:t>
      </w:r>
      <w:r w:rsidR="008457D7">
        <w:rPr>
          <w:rFonts w:ascii="仿宋_GB2312" w:eastAsia="仿宋_GB2312" w:hAnsi="仿宋" w:hint="eastAsia"/>
          <w:color w:val="000000"/>
          <w:sz w:val="32"/>
          <w:szCs w:val="32"/>
        </w:rPr>
        <w:t>出具</w:t>
      </w:r>
      <w:r w:rsidRPr="00913A7A">
        <w:rPr>
          <w:rFonts w:ascii="仿宋_GB2312" w:eastAsia="仿宋_GB2312" w:hAnsi="仿宋"/>
          <w:color w:val="000000"/>
          <w:sz w:val="32"/>
          <w:szCs w:val="32"/>
        </w:rPr>
        <w:t>反馈意见，要求境外发行人及保荐人向本所作出解释说明，并按规定履行信息披露义务；要求保荐人、证券服务机构进行必要的核查并将核查结果向</w:t>
      </w:r>
      <w:r w:rsidRPr="00913A7A">
        <w:rPr>
          <w:rFonts w:ascii="仿宋_GB2312" w:eastAsia="仿宋_GB2312" w:hAnsi="仿宋"/>
          <w:color w:val="000000"/>
          <w:sz w:val="32"/>
          <w:szCs w:val="32"/>
        </w:rPr>
        <w:lastRenderedPageBreak/>
        <w:t>本所报告。</w:t>
      </w: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color w:val="000000"/>
          <w:sz w:val="32"/>
          <w:szCs w:val="32"/>
        </w:rPr>
        <w:t>预审核期间，境外发行人、保荐人应当密切关注公共媒体关于境外发行人及</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申请的重大报道、市场传闻。所涉事项可能对本次</w:t>
      </w:r>
      <w:r w:rsidRPr="00913A7A">
        <w:rPr>
          <w:rFonts w:ascii="仿宋_GB2312" w:eastAsia="仿宋_GB2312" w:hAnsi="仿宋" w:hint="eastAsia"/>
          <w:color w:val="000000"/>
          <w:sz w:val="32"/>
          <w:szCs w:val="32"/>
        </w:rPr>
        <w:t>上市预审核</w:t>
      </w:r>
      <w:r w:rsidRPr="00913A7A">
        <w:rPr>
          <w:rFonts w:ascii="仿宋_GB2312" w:eastAsia="仿宋_GB2312" w:hAnsi="仿宋"/>
          <w:color w:val="000000"/>
          <w:sz w:val="32"/>
          <w:szCs w:val="32"/>
        </w:rPr>
        <w:t>产生重大影响的，</w:t>
      </w:r>
      <w:r w:rsidRPr="00913A7A">
        <w:rPr>
          <w:rFonts w:ascii="仿宋_GB2312" w:eastAsia="仿宋_GB2312" w:hAnsi="仿宋" w:hint="eastAsia"/>
          <w:color w:val="000000"/>
          <w:sz w:val="32"/>
          <w:szCs w:val="32"/>
        </w:rPr>
        <w:t>境外</w:t>
      </w:r>
      <w:r w:rsidRPr="00913A7A">
        <w:rPr>
          <w:rFonts w:ascii="仿宋_GB2312" w:eastAsia="仿宋_GB2312" w:hAnsi="仿宋"/>
          <w:color w:val="000000"/>
          <w:sz w:val="32"/>
          <w:szCs w:val="32"/>
        </w:rPr>
        <w:t>发行人、保荐人、证券服务机构应当向本所作出解释说明，并按规定履行信息披露义务。</w:t>
      </w:r>
    </w:p>
    <w:p w:rsidR="0057751B" w:rsidRDefault="0057751B">
      <w:pPr>
        <w:spacing w:line="560" w:lineRule="exact"/>
        <w:jc w:val="center"/>
        <w:rPr>
          <w:rFonts w:ascii="黑体" w:eastAsia="黑体" w:hAnsi="黑体"/>
          <w:b/>
          <w:color w:val="000000"/>
          <w:sz w:val="32"/>
          <w:szCs w:val="32"/>
        </w:rPr>
      </w:pPr>
    </w:p>
    <w:p w:rsidR="0000051A" w:rsidRDefault="00913A7A">
      <w:pPr>
        <w:spacing w:line="560" w:lineRule="exact"/>
        <w:jc w:val="center"/>
        <w:rPr>
          <w:rFonts w:ascii="黑体" w:eastAsia="黑体" w:hAnsi="黑体"/>
          <w:b/>
          <w:color w:val="000000"/>
          <w:sz w:val="32"/>
          <w:szCs w:val="32"/>
        </w:rPr>
      </w:pPr>
      <w:r w:rsidRPr="00913A7A">
        <w:rPr>
          <w:rFonts w:ascii="黑体" w:eastAsia="黑体" w:hAnsi="黑体" w:hint="eastAsia"/>
          <w:b/>
          <w:color w:val="000000"/>
          <w:sz w:val="32"/>
          <w:szCs w:val="32"/>
        </w:rPr>
        <w:t>第四章</w:t>
      </w:r>
      <w:r w:rsidRPr="00913A7A">
        <w:rPr>
          <w:rFonts w:ascii="黑体" w:eastAsia="黑体" w:hAnsi="黑体"/>
          <w:b/>
          <w:color w:val="000000"/>
          <w:sz w:val="32"/>
          <w:szCs w:val="32"/>
        </w:rPr>
        <w:t xml:space="preserve"> </w:t>
      </w:r>
      <w:r w:rsidRPr="00913A7A">
        <w:rPr>
          <w:rFonts w:ascii="黑体" w:eastAsia="黑体" w:hAnsi="黑体" w:hint="eastAsia"/>
          <w:b/>
          <w:color w:val="000000"/>
          <w:sz w:val="32"/>
          <w:szCs w:val="32"/>
        </w:rPr>
        <w:t>自律管理</w:t>
      </w:r>
    </w:p>
    <w:p w:rsidR="0057751B" w:rsidRDefault="0057751B">
      <w:pPr>
        <w:spacing w:line="560" w:lineRule="exact"/>
        <w:jc w:val="center"/>
        <w:rPr>
          <w:rFonts w:ascii="黑体" w:eastAsia="黑体" w:hAnsi="黑体"/>
          <w:b/>
          <w:color w:val="000000"/>
          <w:sz w:val="32"/>
          <w:szCs w:val="32"/>
        </w:rPr>
      </w:pPr>
    </w:p>
    <w:p w:rsidR="0000051A" w:rsidRDefault="00913A7A">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hint="eastAsia"/>
          <w:sz w:val="32"/>
          <w:szCs w:val="32"/>
        </w:rPr>
        <w:t>境外发行人及其董事、监事、高级管理人员出现下列情形之一的，本所可以根据《上海证券交易所纪律处分和监管措施实施办法》视情节轻重采取书面警示、监管谈话、要求限期改正等监管措施，或者给予通报批评、公开谴责等纪律处分：</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（一）制作、出具的上市预审核申请文件不符合要求，或者擅自改动</w:t>
      </w:r>
      <w:r w:rsidR="007B5D1D">
        <w:rPr>
          <w:rFonts w:ascii="仿宋_GB2312" w:eastAsia="仿宋_GB2312" w:hAnsi="仿宋" w:hint="eastAsia"/>
          <w:sz w:val="32"/>
          <w:szCs w:val="32"/>
        </w:rPr>
        <w:t>上市预审核</w:t>
      </w:r>
      <w:r w:rsidRPr="00913A7A">
        <w:rPr>
          <w:rFonts w:ascii="仿宋_GB2312" w:eastAsia="仿宋_GB2312" w:hAnsi="仿宋" w:hint="eastAsia"/>
          <w:sz w:val="32"/>
          <w:szCs w:val="32"/>
        </w:rPr>
        <w:t>申请文件；</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（二）上市预审核申请文件、信息披露文件内容存在重大缺陷，严重影响投资者理解和本所预审核；</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（三）上市预审核申请文件、信息披露文件未做到真实、准确、完整，或者被认定存在虚假记载、误导性陈述和重大遗漏；</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（四）上市预审核申请文件前后存在实质性差异且无合理理由；</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（五）未在规定时限内回复本所反馈意见，且未说明理</w:t>
      </w:r>
      <w:r w:rsidRPr="00913A7A">
        <w:rPr>
          <w:rFonts w:ascii="仿宋_GB2312" w:eastAsia="仿宋_GB2312" w:hAnsi="仿宋" w:hint="eastAsia"/>
          <w:sz w:val="32"/>
          <w:szCs w:val="32"/>
        </w:rPr>
        <w:lastRenderedPageBreak/>
        <w:t>由；</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（六）重大事项未向或者未及时向本所报告，未披露或者未及时披露；</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（七）以不正当手段严重干扰本所预审核工作；</w:t>
      </w:r>
    </w:p>
    <w:p w:rsidR="0000051A" w:rsidRDefault="00913A7A">
      <w:pPr>
        <w:pStyle w:val="ab"/>
        <w:adjustRightInd w:val="0"/>
        <w:snapToGrid w:val="0"/>
        <w:spacing w:line="560" w:lineRule="exact"/>
        <w:ind w:firstLine="640"/>
        <w:rPr>
          <w:rFonts w:ascii="仿宋_GB2312" w:eastAsia="仿宋_GB2312" w:hAnsi="仿宋"/>
          <w:sz w:val="32"/>
          <w:szCs w:val="32"/>
        </w:rPr>
      </w:pPr>
      <w:r w:rsidRPr="00913A7A">
        <w:rPr>
          <w:rFonts w:ascii="仿宋_GB2312" w:eastAsia="仿宋_GB2312" w:hAnsi="仿宋" w:hint="eastAsia"/>
          <w:sz w:val="32"/>
          <w:szCs w:val="32"/>
        </w:rPr>
        <w:t>（八）伪造、变造上市预审核申请文件中的签字、盖章；</w:t>
      </w:r>
    </w:p>
    <w:p w:rsidR="00913A7A" w:rsidRPr="00913A7A" w:rsidRDefault="00913A7A" w:rsidP="0087288B">
      <w:pPr>
        <w:pStyle w:val="ab"/>
        <w:adjustRightInd w:val="0"/>
        <w:snapToGrid w:val="0"/>
        <w:spacing w:line="560" w:lineRule="exact"/>
        <w:ind w:firstLine="640"/>
        <w:rPr>
          <w:rFonts w:ascii="仿宋_GB2312" w:eastAsia="仿宋_GB2312"/>
          <w:sz w:val="32"/>
          <w:szCs w:val="32"/>
        </w:rPr>
      </w:pPr>
      <w:r w:rsidRPr="00913A7A">
        <w:rPr>
          <w:rFonts w:ascii="仿宋_GB2312" w:eastAsia="仿宋_GB2312" w:hAnsi="仿宋" w:hint="eastAsia"/>
          <w:sz w:val="32"/>
          <w:szCs w:val="32"/>
        </w:rPr>
        <w:t>（九）本所认定的其他情形。</w:t>
      </w:r>
    </w:p>
    <w:p w:rsidR="0091439E" w:rsidRPr="00E83429" w:rsidRDefault="00913A7A" w:rsidP="00EC3F42">
      <w:pPr>
        <w:numPr>
          <w:ilvl w:val="0"/>
          <w:numId w:val="1"/>
        </w:numPr>
        <w:spacing w:line="560" w:lineRule="exact"/>
        <w:ind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保荐人、保荐代表人及保荐人其他相关人员、会计师事务所、律师事务所等证券服务机构及相关人员出现下列情形之一的，本所可以根据《上海证券交易所纪律处分和监管措施实施办法》视情节轻重采取书面警示、监管谈话、要求限期改正等监管措施，或者给予通报批评、公开谴责、一定期限内不接受相关文件</w:t>
      </w:r>
      <w:r w:rsidR="00457DF1">
        <w:rPr>
          <w:rFonts w:ascii="仿宋_GB2312" w:eastAsia="仿宋_GB2312" w:hAnsi="仿宋" w:hint="eastAsia"/>
          <w:color w:val="000000"/>
          <w:sz w:val="32"/>
          <w:szCs w:val="32"/>
        </w:rPr>
        <w:t>等</w:t>
      </w:r>
      <w:r w:rsidRPr="00913A7A">
        <w:rPr>
          <w:rFonts w:ascii="仿宋_GB2312" w:eastAsia="仿宋_GB2312" w:hAnsi="仿宋" w:hint="eastAsia"/>
          <w:color w:val="000000"/>
          <w:sz w:val="32"/>
          <w:szCs w:val="32"/>
        </w:rPr>
        <w:t>纪律处分：</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（一）前条所列情形</w:t>
      </w:r>
      <w:r w:rsidR="008457D7">
        <w:rPr>
          <w:rFonts w:ascii="仿宋_GB2312" w:eastAsia="仿宋_GB2312" w:hAnsi="仿宋" w:hint="eastAsia"/>
          <w:color w:val="000000"/>
          <w:sz w:val="32"/>
          <w:szCs w:val="32"/>
        </w:rPr>
        <w:t>之一</w:t>
      </w:r>
      <w:r w:rsidRPr="00913A7A">
        <w:rPr>
          <w:rFonts w:ascii="仿宋_GB2312" w:eastAsia="仿宋_GB2312" w:hAnsi="仿宋" w:hint="eastAsia"/>
          <w:color w:val="000000"/>
          <w:sz w:val="32"/>
          <w:szCs w:val="32"/>
        </w:rPr>
        <w:t>；</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（二）内部控制、尽职调查等制度存在缺陷或者未有效执行；</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（三）通过相关业务谋取不正当利益；</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（四）不履行其他法定职责。</w:t>
      </w:r>
    </w:p>
    <w:p w:rsidR="0000051A" w:rsidRDefault="00913A7A">
      <w:p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hint="eastAsia"/>
          <w:color w:val="000000"/>
          <w:sz w:val="32"/>
          <w:szCs w:val="32"/>
        </w:rPr>
        <w:t>（五）本所认定的其他情形。</w:t>
      </w:r>
    </w:p>
    <w:p w:rsidR="0057751B" w:rsidRDefault="0057751B">
      <w:pPr>
        <w:spacing w:line="560" w:lineRule="exact"/>
        <w:ind w:firstLineChars="200" w:firstLine="643"/>
        <w:jc w:val="center"/>
        <w:rPr>
          <w:rFonts w:ascii="黑体" w:eastAsia="黑体" w:hAnsi="黑体"/>
          <w:b/>
          <w:color w:val="000000"/>
          <w:sz w:val="32"/>
          <w:szCs w:val="32"/>
        </w:rPr>
      </w:pPr>
    </w:p>
    <w:p w:rsidR="0000051A" w:rsidRDefault="00913A7A">
      <w:pPr>
        <w:spacing w:line="560" w:lineRule="exact"/>
        <w:ind w:firstLineChars="200" w:firstLine="643"/>
        <w:jc w:val="center"/>
        <w:rPr>
          <w:rFonts w:ascii="黑体" w:eastAsia="黑体" w:hAnsi="黑体"/>
          <w:b/>
          <w:color w:val="000000"/>
          <w:sz w:val="32"/>
          <w:szCs w:val="32"/>
        </w:rPr>
      </w:pPr>
      <w:r w:rsidRPr="00913A7A">
        <w:rPr>
          <w:rFonts w:ascii="黑体" w:eastAsia="黑体" w:hAnsi="黑体" w:hint="eastAsia"/>
          <w:b/>
          <w:color w:val="000000"/>
          <w:sz w:val="32"/>
          <w:szCs w:val="32"/>
        </w:rPr>
        <w:t>第五章</w:t>
      </w:r>
      <w:r w:rsidRPr="00913A7A">
        <w:rPr>
          <w:rFonts w:ascii="黑体" w:eastAsia="黑体" w:hAnsi="黑体"/>
          <w:b/>
          <w:color w:val="000000"/>
          <w:sz w:val="32"/>
          <w:szCs w:val="32"/>
        </w:rPr>
        <w:t xml:space="preserve"> </w:t>
      </w:r>
      <w:r w:rsidRPr="00913A7A">
        <w:rPr>
          <w:rFonts w:ascii="黑体" w:eastAsia="黑体" w:hAnsi="黑体" w:hint="eastAsia"/>
          <w:b/>
          <w:color w:val="000000"/>
          <w:sz w:val="32"/>
          <w:szCs w:val="32"/>
        </w:rPr>
        <w:t>附则</w:t>
      </w:r>
    </w:p>
    <w:p w:rsidR="0057751B" w:rsidRDefault="0057751B">
      <w:pPr>
        <w:spacing w:line="560" w:lineRule="exact"/>
        <w:ind w:firstLineChars="200" w:firstLine="643"/>
        <w:jc w:val="center"/>
        <w:rPr>
          <w:rFonts w:ascii="黑体" w:eastAsia="黑体" w:hAnsi="黑体"/>
          <w:b/>
          <w:color w:val="000000"/>
          <w:sz w:val="32"/>
          <w:szCs w:val="32"/>
        </w:rPr>
      </w:pP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中国存托凭证上市预审核相关档案材料由本所归档，档案材料的保存期限为20年。</w:t>
      </w:r>
    </w:p>
    <w:p w:rsidR="0000051A"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t>本指引由本所负责解释。</w:t>
      </w:r>
    </w:p>
    <w:p w:rsidR="009C6382" w:rsidRDefault="00913A7A">
      <w:pPr>
        <w:numPr>
          <w:ilvl w:val="0"/>
          <w:numId w:val="1"/>
        </w:numPr>
        <w:spacing w:line="560" w:lineRule="exact"/>
        <w:ind w:firstLineChars="200" w:firstLine="640"/>
        <w:rPr>
          <w:rFonts w:ascii="仿宋_GB2312" w:eastAsia="仿宋_GB2312" w:hAnsi="仿宋"/>
          <w:color w:val="000000"/>
          <w:sz w:val="32"/>
          <w:szCs w:val="32"/>
        </w:rPr>
      </w:pPr>
      <w:r w:rsidRPr="00913A7A">
        <w:rPr>
          <w:rFonts w:ascii="仿宋_GB2312" w:eastAsia="仿宋_GB2312" w:hAnsi="仿宋"/>
          <w:color w:val="000000"/>
          <w:sz w:val="32"/>
          <w:szCs w:val="32"/>
        </w:rPr>
        <w:lastRenderedPageBreak/>
        <w:t>本指引自发布之日起实施。</w:t>
      </w:r>
    </w:p>
    <w:sectPr w:rsidR="009C6382" w:rsidSect="00A361E8">
      <w:footerReference w:type="default" r:id="rId9"/>
      <w:pgSz w:w="11906" w:h="16838"/>
      <w:pgMar w:top="1440" w:right="1800" w:bottom="1440" w:left="1800" w:header="851" w:footer="992"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B51211E" w15:done="0"/>
  <w15:commentEx w15:paraId="4563195B" w15:paraIdParent="6B51211E" w15:done="0"/>
  <w15:commentEx w15:paraId="7C5E1A95" w15:done="0"/>
  <w15:commentEx w15:paraId="2270701D" w15:done="0"/>
  <w15:commentEx w15:paraId="31602474" w15:paraIdParent="2270701D" w15:done="0"/>
  <w15:commentEx w15:paraId="4E89D7E2" w15:done="0"/>
  <w15:commentEx w15:paraId="6B3B128A" w15:paraIdParent="4E89D7E2" w15:done="0"/>
  <w15:commentEx w15:paraId="192BE0A8" w15:done="0"/>
  <w15:commentEx w15:paraId="3006CA08" w15:paraIdParent="192BE0A8" w15:done="0"/>
  <w15:commentEx w15:paraId="4356418E" w15:done="0"/>
  <w15:commentEx w15:paraId="092CD110" w15:paraIdParent="4356418E" w15:done="0"/>
  <w15:commentEx w15:paraId="5F1DCB16" w15:done="0"/>
  <w15:commentEx w15:paraId="07B2C712" w15:paraIdParent="5F1DCB16" w15:done="0"/>
  <w15:commentEx w15:paraId="1504F76B" w15:done="0"/>
  <w15:commentEx w15:paraId="7A9470FA" w15:done="0"/>
  <w15:commentEx w15:paraId="42D2ADB6" w15:paraIdParent="7A9470FA" w15:done="0"/>
  <w15:commentEx w15:paraId="2BBF0E00" w15:done="0"/>
  <w15:commentEx w15:paraId="5BF2D432" w15:paraIdParent="2BBF0E00" w15:done="0"/>
  <w15:commentEx w15:paraId="2A5856FA" w15:done="0"/>
  <w15:commentEx w15:paraId="0651B718" w15:paraIdParent="2A5856F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6478BD" w16cex:dateUtc="2021-12-13T11:32:00Z"/>
  <w16cex:commentExtensible w16cex:durableId="256480ED" w16cex:dateUtc="2021-12-15T06:57:00Z"/>
  <w16cex:commentExtensible w16cex:durableId="25647FE2" w16cex:dateUtc="2021-12-15T06:53:00Z"/>
  <w16cex:commentExtensible w16cex:durableId="256478BE" w16cex:dateUtc="2021-12-13T15:13:00Z"/>
  <w16cex:commentExtensible w16cex:durableId="25647F60" w16cex:dateUtc="2021-12-15T06:51:00Z"/>
  <w16cex:commentExtensible w16cex:durableId="256478BF" w16cex:dateUtc="2021-12-13T15:13:00Z"/>
  <w16cex:commentExtensible w16cex:durableId="25647F6C" w16cex:dateUtc="2021-12-15T06:51:00Z"/>
  <w16cex:commentExtensible w16cex:durableId="256478C0" w16cex:dateUtc="2021-12-13T15:11:00Z"/>
  <w16cex:commentExtensible w16cex:durableId="25647F87" w16cex:dateUtc="2021-12-15T06:51:00Z"/>
  <w16cex:commentExtensible w16cex:durableId="256478C1" w16cex:dateUtc="2021-12-13T15:12:00Z"/>
  <w16cex:commentExtensible w16cex:durableId="25647F95" w16cex:dateUtc="2021-12-15T06:52:00Z"/>
  <w16cex:commentExtensible w16cex:durableId="256478C2" w16cex:dateUtc="2021-12-13T10:29:00Z"/>
  <w16cex:commentExtensible w16cex:durableId="25647EA1" w16cex:dateUtc="2021-12-15T06:48:00Z"/>
  <w16cex:commentExtensible w16cex:durableId="256478C3" w16cex:dateUtc="2021-12-13T15:35:00Z"/>
  <w16cex:commentExtensible w16cex:durableId="256478C4" w16cex:dateUtc="2021-12-13T15:36:00Z"/>
  <w16cex:commentExtensible w16cex:durableId="25647FB4" w16cex:dateUtc="2021-12-15T06:52:00Z"/>
  <w16cex:commentExtensible w16cex:durableId="256478C5" w16cex:dateUtc="2021-12-13T15:23:00Z"/>
  <w16cex:commentExtensible w16cex:durableId="25647FC2" w16cex:dateUtc="2021-12-15T06:52:00Z"/>
  <w16cex:commentExtensible w16cex:durableId="256478C6" w16cex:dateUtc="2021-12-13T15:25:00Z"/>
  <w16cex:commentExtensible w16cex:durableId="256480AF" w16cex:dateUtc="2021-12-15T06: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51211E" w16cid:durableId="256478BD"/>
  <w16cid:commentId w16cid:paraId="4563195B" w16cid:durableId="256480ED"/>
  <w16cid:commentId w16cid:paraId="7C5E1A95" w16cid:durableId="25647FE2"/>
  <w16cid:commentId w16cid:paraId="2270701D" w16cid:durableId="256478BE"/>
  <w16cid:commentId w16cid:paraId="31602474" w16cid:durableId="25647F60"/>
  <w16cid:commentId w16cid:paraId="4E89D7E2" w16cid:durableId="256478BF"/>
  <w16cid:commentId w16cid:paraId="6B3B128A" w16cid:durableId="25647F6C"/>
  <w16cid:commentId w16cid:paraId="192BE0A8" w16cid:durableId="256478C0"/>
  <w16cid:commentId w16cid:paraId="3006CA08" w16cid:durableId="25647F87"/>
  <w16cid:commentId w16cid:paraId="4356418E" w16cid:durableId="256478C1"/>
  <w16cid:commentId w16cid:paraId="092CD110" w16cid:durableId="25647F95"/>
  <w16cid:commentId w16cid:paraId="5F1DCB16" w16cid:durableId="256478C2"/>
  <w16cid:commentId w16cid:paraId="07B2C712" w16cid:durableId="25647EA1"/>
  <w16cid:commentId w16cid:paraId="1504F76B" w16cid:durableId="256478C3"/>
  <w16cid:commentId w16cid:paraId="7A9470FA" w16cid:durableId="256478C4"/>
  <w16cid:commentId w16cid:paraId="42D2ADB6" w16cid:durableId="25647FB4"/>
  <w16cid:commentId w16cid:paraId="2BBF0E00" w16cid:durableId="256478C5"/>
  <w16cid:commentId w16cid:paraId="5BF2D432" w16cid:durableId="25647FC2"/>
  <w16cid:commentId w16cid:paraId="2A5856FA" w16cid:durableId="256478C6"/>
  <w16cid:commentId w16cid:paraId="0651B718" w16cid:durableId="256480AF"/>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59CE" w:rsidRDefault="008359CE" w:rsidP="00A24243">
      <w:r>
        <w:separator/>
      </w:r>
    </w:p>
  </w:endnote>
  <w:endnote w:type="continuationSeparator" w:id="0">
    <w:p w:rsidR="008359CE" w:rsidRDefault="008359CE" w:rsidP="00A242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9480016"/>
      <w:docPartObj>
        <w:docPartGallery w:val="Page Numbers (Bottom of Page)"/>
        <w:docPartUnique/>
      </w:docPartObj>
    </w:sdtPr>
    <w:sdtContent>
      <w:p w:rsidR="008628ED" w:rsidRDefault="00E37CFE">
        <w:pPr>
          <w:pStyle w:val="aa"/>
          <w:jc w:val="center"/>
        </w:pPr>
        <w:r>
          <w:fldChar w:fldCharType="begin"/>
        </w:r>
        <w:r w:rsidR="008628ED">
          <w:instrText xml:space="preserve"> PAGE   \* MERGEFORMAT </w:instrText>
        </w:r>
        <w:r>
          <w:fldChar w:fldCharType="separate"/>
        </w:r>
        <w:r w:rsidR="007E6221" w:rsidRPr="007E6221">
          <w:rPr>
            <w:noProof/>
            <w:lang w:val="zh-CN"/>
          </w:rPr>
          <w:t>1</w:t>
        </w:r>
        <w:r>
          <w:fldChar w:fldCharType="end"/>
        </w:r>
      </w:p>
    </w:sdtContent>
  </w:sdt>
  <w:p w:rsidR="008628ED" w:rsidRDefault="008628ED">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59CE" w:rsidRDefault="008359CE" w:rsidP="00A24243">
      <w:r>
        <w:separator/>
      </w:r>
    </w:p>
  </w:footnote>
  <w:footnote w:type="continuationSeparator" w:id="0">
    <w:p w:rsidR="008359CE" w:rsidRDefault="008359CE" w:rsidP="00A242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2EE94AA"/>
    <w:multiLevelType w:val="singleLevel"/>
    <w:tmpl w:val="F2EE94AA"/>
    <w:lvl w:ilvl="0">
      <w:start w:val="15"/>
      <w:numFmt w:val="chineseCounting"/>
      <w:suff w:val="space"/>
      <w:lvlText w:val="第%1条"/>
      <w:lvlJc w:val="left"/>
      <w:rPr>
        <w:rFonts w:hint="eastAsia"/>
      </w:rPr>
    </w:lvl>
  </w:abstractNum>
  <w:abstractNum w:abstractNumId="1">
    <w:nsid w:val="FB9E78B7"/>
    <w:multiLevelType w:val="singleLevel"/>
    <w:tmpl w:val="BEB6DFE6"/>
    <w:lvl w:ilvl="0">
      <w:start w:val="1"/>
      <w:numFmt w:val="chineseCounting"/>
      <w:suff w:val="space"/>
      <w:lvlText w:val="第%1条"/>
      <w:lvlJc w:val="left"/>
      <w:rPr>
        <w:rFonts w:ascii="仿宋_GB2312" w:eastAsia="仿宋_GB2312" w:hAnsiTheme="minorEastAsia" w:hint="eastAsia"/>
        <w:b/>
      </w:rPr>
    </w:lvl>
  </w:abstractNum>
  <w:abstractNum w:abstractNumId="2">
    <w:nsid w:val="0EF45C6E"/>
    <w:multiLevelType w:val="hybridMultilevel"/>
    <w:tmpl w:val="BEC2B39E"/>
    <w:lvl w:ilvl="0" w:tplc="399801CE">
      <w:start w:val="1"/>
      <w:numFmt w:val="chineseCountingThousand"/>
      <w:lvlText w:val="第%1条"/>
      <w:lvlJc w:val="left"/>
      <w:pPr>
        <w:ind w:left="1129" w:hanging="420"/>
      </w:pPr>
      <w:rPr>
        <w:rFonts w:ascii="仿宋_GB2312" w:eastAsia="仿宋_GB2312" w:cs="Times New Roman" w:hint="eastAsia"/>
        <w:b/>
        <w:color w:val="auto"/>
        <w:sz w:val="24"/>
        <w:szCs w:val="24"/>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8E1681C"/>
    <w:multiLevelType w:val="hybridMultilevel"/>
    <w:tmpl w:val="5D54C0E4"/>
    <w:lvl w:ilvl="0" w:tplc="CE3414CC">
      <w:start w:val="9"/>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BFE49E5"/>
    <w:multiLevelType w:val="singleLevel"/>
    <w:tmpl w:val="5BFE49E5"/>
    <w:lvl w:ilvl="0">
      <w:start w:val="16"/>
      <w:numFmt w:val="chineseCounting"/>
      <w:suff w:val="space"/>
      <w:lvlText w:val="第%1条"/>
      <w:lvlJc w:val="left"/>
      <w:rPr>
        <w:rFonts w:hint="eastAsia"/>
      </w:rPr>
    </w:lvl>
  </w:abstractNum>
  <w:abstractNum w:abstractNumId="5">
    <w:nsid w:val="7EFE1A43"/>
    <w:multiLevelType w:val="singleLevel"/>
    <w:tmpl w:val="7EFE1A43"/>
    <w:lvl w:ilvl="0">
      <w:start w:val="6"/>
      <w:numFmt w:val="chineseCounting"/>
      <w:suff w:val="space"/>
      <w:lvlText w:val="第%1条"/>
      <w:lvlJc w:val="left"/>
      <w:rPr>
        <w:rFonts w:hint="eastAsia"/>
      </w:r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bin Xuan">
    <w15:presenceInfo w15:providerId="Windows Live" w15:userId="845120f3eb78904b"/>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FEFFBBBB"/>
    <w:rsid w:val="A676BB5A"/>
    <w:rsid w:val="B7D7FE28"/>
    <w:rsid w:val="DD17DD1B"/>
    <w:rsid w:val="FEFFBBBB"/>
    <w:rsid w:val="0000051A"/>
    <w:rsid w:val="00007981"/>
    <w:rsid w:val="00011AF9"/>
    <w:rsid w:val="00036B7A"/>
    <w:rsid w:val="00050336"/>
    <w:rsid w:val="0007781D"/>
    <w:rsid w:val="000B52FF"/>
    <w:rsid w:val="000C6D0C"/>
    <w:rsid w:val="000F3090"/>
    <w:rsid w:val="000F5585"/>
    <w:rsid w:val="00131E9B"/>
    <w:rsid w:val="00156A2E"/>
    <w:rsid w:val="00171EAE"/>
    <w:rsid w:val="001D06A9"/>
    <w:rsid w:val="001F463B"/>
    <w:rsid w:val="001F7B38"/>
    <w:rsid w:val="002046FE"/>
    <w:rsid w:val="00222F38"/>
    <w:rsid w:val="00226E40"/>
    <w:rsid w:val="002671E0"/>
    <w:rsid w:val="00293931"/>
    <w:rsid w:val="00296243"/>
    <w:rsid w:val="002C3B68"/>
    <w:rsid w:val="002C5E44"/>
    <w:rsid w:val="002E3A71"/>
    <w:rsid w:val="002E3BB3"/>
    <w:rsid w:val="00301107"/>
    <w:rsid w:val="00301C2F"/>
    <w:rsid w:val="00310CD0"/>
    <w:rsid w:val="00331F3D"/>
    <w:rsid w:val="00342D97"/>
    <w:rsid w:val="00362507"/>
    <w:rsid w:val="003817C0"/>
    <w:rsid w:val="003B68CA"/>
    <w:rsid w:val="003F3E08"/>
    <w:rsid w:val="00413578"/>
    <w:rsid w:val="00425CB1"/>
    <w:rsid w:val="00440937"/>
    <w:rsid w:val="00457DF1"/>
    <w:rsid w:val="00466244"/>
    <w:rsid w:val="00480671"/>
    <w:rsid w:val="004938D5"/>
    <w:rsid w:val="004A3AEE"/>
    <w:rsid w:val="004C0331"/>
    <w:rsid w:val="00515980"/>
    <w:rsid w:val="00555BA4"/>
    <w:rsid w:val="00570EEB"/>
    <w:rsid w:val="0057751B"/>
    <w:rsid w:val="0058368A"/>
    <w:rsid w:val="0059173D"/>
    <w:rsid w:val="005D7681"/>
    <w:rsid w:val="00634213"/>
    <w:rsid w:val="0064535E"/>
    <w:rsid w:val="00673161"/>
    <w:rsid w:val="00694B11"/>
    <w:rsid w:val="006B2097"/>
    <w:rsid w:val="006B339C"/>
    <w:rsid w:val="006C0711"/>
    <w:rsid w:val="006C7B85"/>
    <w:rsid w:val="00713483"/>
    <w:rsid w:val="007355AE"/>
    <w:rsid w:val="007512DB"/>
    <w:rsid w:val="0077512D"/>
    <w:rsid w:val="00783866"/>
    <w:rsid w:val="007A6DC0"/>
    <w:rsid w:val="007B2ACB"/>
    <w:rsid w:val="007B5D1D"/>
    <w:rsid w:val="007C07ED"/>
    <w:rsid w:val="007E15DA"/>
    <w:rsid w:val="007E6221"/>
    <w:rsid w:val="00801E70"/>
    <w:rsid w:val="0080204C"/>
    <w:rsid w:val="008066A6"/>
    <w:rsid w:val="008359CE"/>
    <w:rsid w:val="00841EC2"/>
    <w:rsid w:val="008457D7"/>
    <w:rsid w:val="00860766"/>
    <w:rsid w:val="008628ED"/>
    <w:rsid w:val="0087288B"/>
    <w:rsid w:val="008749E6"/>
    <w:rsid w:val="00880A87"/>
    <w:rsid w:val="008873FA"/>
    <w:rsid w:val="008A6671"/>
    <w:rsid w:val="00911B8A"/>
    <w:rsid w:val="00913A7A"/>
    <w:rsid w:val="0091439E"/>
    <w:rsid w:val="00920104"/>
    <w:rsid w:val="00937290"/>
    <w:rsid w:val="00943D92"/>
    <w:rsid w:val="00961548"/>
    <w:rsid w:val="00972918"/>
    <w:rsid w:val="00985C4C"/>
    <w:rsid w:val="009B2352"/>
    <w:rsid w:val="009C6382"/>
    <w:rsid w:val="009C7203"/>
    <w:rsid w:val="009D6959"/>
    <w:rsid w:val="00A04457"/>
    <w:rsid w:val="00A10685"/>
    <w:rsid w:val="00A24243"/>
    <w:rsid w:val="00A32A17"/>
    <w:rsid w:val="00A341BE"/>
    <w:rsid w:val="00A361E8"/>
    <w:rsid w:val="00A4486C"/>
    <w:rsid w:val="00A634B3"/>
    <w:rsid w:val="00A933CF"/>
    <w:rsid w:val="00AB5A6F"/>
    <w:rsid w:val="00AC52F6"/>
    <w:rsid w:val="00AF7EDA"/>
    <w:rsid w:val="00B048B3"/>
    <w:rsid w:val="00B06059"/>
    <w:rsid w:val="00B26447"/>
    <w:rsid w:val="00B266A6"/>
    <w:rsid w:val="00B321DA"/>
    <w:rsid w:val="00B56AF5"/>
    <w:rsid w:val="00B6013F"/>
    <w:rsid w:val="00B6081D"/>
    <w:rsid w:val="00BA00E6"/>
    <w:rsid w:val="00BD12AD"/>
    <w:rsid w:val="00BD5645"/>
    <w:rsid w:val="00BE1CC7"/>
    <w:rsid w:val="00BF1748"/>
    <w:rsid w:val="00BF3C59"/>
    <w:rsid w:val="00C317E8"/>
    <w:rsid w:val="00C42875"/>
    <w:rsid w:val="00C517D4"/>
    <w:rsid w:val="00C7242D"/>
    <w:rsid w:val="00C92C77"/>
    <w:rsid w:val="00CC345F"/>
    <w:rsid w:val="00D425AA"/>
    <w:rsid w:val="00D631BE"/>
    <w:rsid w:val="00D71339"/>
    <w:rsid w:val="00DA2ABD"/>
    <w:rsid w:val="00DB0CDA"/>
    <w:rsid w:val="00DD6D6D"/>
    <w:rsid w:val="00DE21E9"/>
    <w:rsid w:val="00DE4B91"/>
    <w:rsid w:val="00DF4D9C"/>
    <w:rsid w:val="00DF6762"/>
    <w:rsid w:val="00E03F8F"/>
    <w:rsid w:val="00E17709"/>
    <w:rsid w:val="00E37CFE"/>
    <w:rsid w:val="00E42B6C"/>
    <w:rsid w:val="00E50160"/>
    <w:rsid w:val="00E57B81"/>
    <w:rsid w:val="00E7658A"/>
    <w:rsid w:val="00E83429"/>
    <w:rsid w:val="00E84CB7"/>
    <w:rsid w:val="00E945A4"/>
    <w:rsid w:val="00EC3F42"/>
    <w:rsid w:val="00ED38E5"/>
    <w:rsid w:val="00F02DC9"/>
    <w:rsid w:val="00F030AC"/>
    <w:rsid w:val="00F44E3F"/>
    <w:rsid w:val="00F54DA8"/>
    <w:rsid w:val="00F550DB"/>
    <w:rsid w:val="00F73707"/>
    <w:rsid w:val="00FC092B"/>
    <w:rsid w:val="38EF0862"/>
    <w:rsid w:val="3FFF0C1D"/>
    <w:rsid w:val="4593771C"/>
    <w:rsid w:val="47B34406"/>
    <w:rsid w:val="6A3C0D6B"/>
    <w:rsid w:val="6DBB5236"/>
    <w:rsid w:val="777AAAA3"/>
    <w:rsid w:val="79F7BAD3"/>
    <w:rsid w:val="7D957C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Body Text First Indent 2"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1E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rsid w:val="00A361E8"/>
    <w:pPr>
      <w:jc w:val="left"/>
    </w:pPr>
  </w:style>
  <w:style w:type="paragraph" w:styleId="a4">
    <w:name w:val="Balloon Text"/>
    <w:basedOn w:val="a"/>
    <w:link w:val="Char0"/>
    <w:rsid w:val="007355AE"/>
    <w:rPr>
      <w:sz w:val="18"/>
      <w:szCs w:val="18"/>
    </w:rPr>
  </w:style>
  <w:style w:type="character" w:customStyle="1" w:styleId="Char0">
    <w:name w:val="批注框文本 Char"/>
    <w:basedOn w:val="a0"/>
    <w:link w:val="a4"/>
    <w:rsid w:val="007355AE"/>
    <w:rPr>
      <w:kern w:val="2"/>
      <w:sz w:val="18"/>
      <w:szCs w:val="18"/>
    </w:rPr>
  </w:style>
  <w:style w:type="character" w:styleId="a5">
    <w:name w:val="annotation reference"/>
    <w:basedOn w:val="a0"/>
    <w:rsid w:val="00E945A4"/>
    <w:rPr>
      <w:sz w:val="21"/>
      <w:szCs w:val="21"/>
    </w:rPr>
  </w:style>
  <w:style w:type="paragraph" w:styleId="a6">
    <w:name w:val="annotation subject"/>
    <w:basedOn w:val="a3"/>
    <w:next w:val="a3"/>
    <w:link w:val="Char1"/>
    <w:rsid w:val="00E945A4"/>
    <w:rPr>
      <w:b/>
      <w:bCs/>
    </w:rPr>
  </w:style>
  <w:style w:type="character" w:customStyle="1" w:styleId="Char">
    <w:name w:val="批注文字 Char"/>
    <w:basedOn w:val="a0"/>
    <w:link w:val="a3"/>
    <w:uiPriority w:val="99"/>
    <w:rsid w:val="00E945A4"/>
    <w:rPr>
      <w:kern w:val="2"/>
      <w:sz w:val="21"/>
      <w:szCs w:val="24"/>
    </w:rPr>
  </w:style>
  <w:style w:type="character" w:customStyle="1" w:styleId="Char1">
    <w:name w:val="批注主题 Char"/>
    <w:basedOn w:val="Char"/>
    <w:link w:val="a6"/>
    <w:rsid w:val="00E945A4"/>
    <w:rPr>
      <w:b/>
      <w:bCs/>
      <w:kern w:val="2"/>
      <w:sz w:val="21"/>
      <w:szCs w:val="24"/>
    </w:rPr>
  </w:style>
  <w:style w:type="paragraph" w:styleId="a7">
    <w:name w:val="Revision"/>
    <w:hidden/>
    <w:uiPriority w:val="99"/>
    <w:unhideWhenUsed/>
    <w:rsid w:val="00E945A4"/>
    <w:rPr>
      <w:kern w:val="2"/>
      <w:sz w:val="21"/>
      <w:szCs w:val="24"/>
    </w:rPr>
  </w:style>
  <w:style w:type="table" w:styleId="a8">
    <w:name w:val="Table Grid"/>
    <w:basedOn w:val="a1"/>
    <w:rsid w:val="00E945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Char2"/>
    <w:rsid w:val="00A24243"/>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rsid w:val="00A24243"/>
    <w:rPr>
      <w:kern w:val="2"/>
      <w:sz w:val="18"/>
      <w:szCs w:val="18"/>
    </w:rPr>
  </w:style>
  <w:style w:type="paragraph" w:styleId="aa">
    <w:name w:val="footer"/>
    <w:basedOn w:val="a"/>
    <w:link w:val="Char3"/>
    <w:uiPriority w:val="99"/>
    <w:rsid w:val="00A24243"/>
    <w:pPr>
      <w:tabs>
        <w:tab w:val="center" w:pos="4153"/>
        <w:tab w:val="right" w:pos="8306"/>
      </w:tabs>
      <w:snapToGrid w:val="0"/>
      <w:jc w:val="left"/>
    </w:pPr>
    <w:rPr>
      <w:sz w:val="18"/>
      <w:szCs w:val="18"/>
    </w:rPr>
  </w:style>
  <w:style w:type="character" w:customStyle="1" w:styleId="Char3">
    <w:name w:val="页脚 Char"/>
    <w:basedOn w:val="a0"/>
    <w:link w:val="aa"/>
    <w:uiPriority w:val="99"/>
    <w:rsid w:val="00A24243"/>
    <w:rPr>
      <w:kern w:val="2"/>
      <w:sz w:val="18"/>
      <w:szCs w:val="18"/>
    </w:rPr>
  </w:style>
  <w:style w:type="paragraph" w:styleId="ab">
    <w:name w:val="List Paragraph"/>
    <w:basedOn w:val="a"/>
    <w:link w:val="Char4"/>
    <w:unhideWhenUsed/>
    <w:qFormat/>
    <w:rsid w:val="006C0711"/>
    <w:pPr>
      <w:ind w:firstLineChars="200" w:firstLine="420"/>
    </w:pPr>
  </w:style>
  <w:style w:type="character" w:customStyle="1" w:styleId="Char4">
    <w:name w:val="列出段落 Char"/>
    <w:link w:val="ab"/>
    <w:rsid w:val="008873FA"/>
    <w:rPr>
      <w:kern w:val="2"/>
      <w:sz w:val="21"/>
      <w:szCs w:val="24"/>
    </w:rPr>
  </w:style>
  <w:style w:type="paragraph" w:styleId="ac">
    <w:name w:val="Body Text Indent"/>
    <w:basedOn w:val="a"/>
    <w:link w:val="Char5"/>
    <w:semiHidden/>
    <w:unhideWhenUsed/>
    <w:rsid w:val="00E83429"/>
    <w:pPr>
      <w:spacing w:after="120"/>
      <w:ind w:leftChars="200" w:left="420"/>
    </w:pPr>
  </w:style>
  <w:style w:type="character" w:customStyle="1" w:styleId="Char5">
    <w:name w:val="正文文本缩进 Char"/>
    <w:basedOn w:val="a0"/>
    <w:link w:val="ac"/>
    <w:semiHidden/>
    <w:rsid w:val="00E83429"/>
    <w:rPr>
      <w:kern w:val="2"/>
      <w:sz w:val="21"/>
      <w:szCs w:val="24"/>
    </w:rPr>
  </w:style>
  <w:style w:type="paragraph" w:styleId="2">
    <w:name w:val="Body Text First Indent 2"/>
    <w:basedOn w:val="a"/>
    <w:link w:val="2Char"/>
    <w:uiPriority w:val="99"/>
    <w:unhideWhenUsed/>
    <w:qFormat/>
    <w:rsid w:val="00E83429"/>
    <w:pPr>
      <w:ind w:leftChars="200" w:left="420" w:firstLine="210"/>
    </w:pPr>
  </w:style>
  <w:style w:type="character" w:customStyle="1" w:styleId="2Char">
    <w:name w:val="正文首行缩进 2 Char"/>
    <w:basedOn w:val="Char5"/>
    <w:link w:val="2"/>
    <w:uiPriority w:val="99"/>
    <w:rsid w:val="00E83429"/>
  </w:style>
  <w:style w:type="character" w:customStyle="1" w:styleId="fontstyle01">
    <w:name w:val="fontstyle01"/>
    <w:basedOn w:val="a0"/>
    <w:qFormat/>
    <w:rsid w:val="00E83429"/>
    <w:rPr>
      <w:rFonts w:ascii="宋体" w:eastAsia="宋体" w:hAnsi="宋体" w:hint="eastAsi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pPr>
      <w:jc w:val="left"/>
    </w:pPr>
  </w:style>
  <w:style w:type="paragraph" w:styleId="a4">
    <w:name w:val="Balloon Text"/>
    <w:basedOn w:val="a"/>
    <w:link w:val="Char0"/>
    <w:rsid w:val="007355AE"/>
    <w:rPr>
      <w:sz w:val="18"/>
      <w:szCs w:val="18"/>
    </w:rPr>
  </w:style>
  <w:style w:type="character" w:customStyle="1" w:styleId="Char0">
    <w:name w:val="批注框文本 Char"/>
    <w:basedOn w:val="a0"/>
    <w:link w:val="a4"/>
    <w:rsid w:val="007355AE"/>
    <w:rPr>
      <w:kern w:val="2"/>
      <w:sz w:val="18"/>
      <w:szCs w:val="18"/>
    </w:rPr>
  </w:style>
  <w:style w:type="character" w:styleId="a5">
    <w:name w:val="annotation reference"/>
    <w:basedOn w:val="a0"/>
    <w:rsid w:val="00E945A4"/>
    <w:rPr>
      <w:sz w:val="21"/>
      <w:szCs w:val="21"/>
    </w:rPr>
  </w:style>
  <w:style w:type="paragraph" w:styleId="a6">
    <w:name w:val="annotation subject"/>
    <w:basedOn w:val="a3"/>
    <w:next w:val="a3"/>
    <w:link w:val="Char1"/>
    <w:rsid w:val="00E945A4"/>
    <w:rPr>
      <w:b/>
      <w:bCs/>
    </w:rPr>
  </w:style>
  <w:style w:type="character" w:customStyle="1" w:styleId="Char">
    <w:name w:val="批注文字 Char"/>
    <w:basedOn w:val="a0"/>
    <w:link w:val="a3"/>
    <w:uiPriority w:val="99"/>
    <w:rsid w:val="00E945A4"/>
    <w:rPr>
      <w:kern w:val="2"/>
      <w:sz w:val="21"/>
      <w:szCs w:val="24"/>
    </w:rPr>
  </w:style>
  <w:style w:type="character" w:customStyle="1" w:styleId="Char1">
    <w:name w:val="批注主题 Char"/>
    <w:basedOn w:val="Char"/>
    <w:link w:val="a6"/>
    <w:rsid w:val="00E945A4"/>
    <w:rPr>
      <w:b/>
      <w:bCs/>
      <w:kern w:val="2"/>
      <w:sz w:val="21"/>
      <w:szCs w:val="24"/>
    </w:rPr>
  </w:style>
  <w:style w:type="paragraph" w:styleId="a7">
    <w:name w:val="Revision"/>
    <w:hidden/>
    <w:uiPriority w:val="99"/>
    <w:unhideWhenUsed/>
    <w:rsid w:val="00E945A4"/>
    <w:rPr>
      <w:kern w:val="2"/>
      <w:sz w:val="21"/>
      <w:szCs w:val="24"/>
    </w:rPr>
  </w:style>
  <w:style w:type="table" w:styleId="a8">
    <w:name w:val="Table Grid"/>
    <w:basedOn w:val="a1"/>
    <w:rsid w:val="00E945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Char2"/>
    <w:rsid w:val="00A24243"/>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rsid w:val="00A24243"/>
    <w:rPr>
      <w:kern w:val="2"/>
      <w:sz w:val="18"/>
      <w:szCs w:val="18"/>
    </w:rPr>
  </w:style>
  <w:style w:type="paragraph" w:styleId="aa">
    <w:name w:val="footer"/>
    <w:basedOn w:val="a"/>
    <w:link w:val="Char3"/>
    <w:rsid w:val="00A24243"/>
    <w:pPr>
      <w:tabs>
        <w:tab w:val="center" w:pos="4153"/>
        <w:tab w:val="right" w:pos="8306"/>
      </w:tabs>
      <w:snapToGrid w:val="0"/>
      <w:jc w:val="left"/>
    </w:pPr>
    <w:rPr>
      <w:sz w:val="18"/>
      <w:szCs w:val="18"/>
    </w:rPr>
  </w:style>
  <w:style w:type="character" w:customStyle="1" w:styleId="Char3">
    <w:name w:val="页脚 Char"/>
    <w:basedOn w:val="a0"/>
    <w:link w:val="aa"/>
    <w:rsid w:val="00A24243"/>
    <w:rPr>
      <w:kern w:val="2"/>
      <w:sz w:val="18"/>
      <w:szCs w:val="18"/>
    </w:rPr>
  </w:style>
  <w:style w:type="paragraph" w:styleId="ab">
    <w:name w:val="List Paragraph"/>
    <w:basedOn w:val="a"/>
    <w:link w:val="Char4"/>
    <w:unhideWhenUsed/>
    <w:qFormat/>
    <w:rsid w:val="006C0711"/>
    <w:pPr>
      <w:ind w:firstLineChars="200" w:firstLine="420"/>
    </w:pPr>
  </w:style>
  <w:style w:type="character" w:customStyle="1" w:styleId="Char4">
    <w:name w:val="列出段落 Char"/>
    <w:link w:val="ab"/>
    <w:rsid w:val="008873FA"/>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8/08/relationships/commentsExtensible" Target="commentsExtensible.xml"/><Relationship Id="rId3" Type="http://schemas.openxmlformats.org/officeDocument/2006/relationships/numbering" Target="numbering.xml"/><Relationship Id="rId7" Type="http://schemas.openxmlformats.org/officeDocument/2006/relationships/footnotes" Target="footnotes.xml"/><Relationship Id="rId17" Type="http://schemas.microsoft.com/office/2007/relationships/stylesWithEffects" Target="stylesWithEffects.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D5B8D9-30C0-401C-89C6-ED63BA899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852</Words>
  <Characters>4863</Characters>
  <Application>Microsoft Office Word</Application>
  <DocSecurity>0</DocSecurity>
  <Lines>40</Lines>
  <Paragraphs>11</Paragraphs>
  <ScaleCrop>false</ScaleCrop>
  <Company/>
  <LinksUpToDate>false</LinksUpToDate>
  <CharactersWithSpaces>5704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吴小璇</dc:creator>
  <cp:lastModifiedBy>苏玥(拟稿)</cp:lastModifiedBy>
  <cp:revision>2</cp:revision>
  <cp:lastPrinted>2021-12-16T07:07:00Z</cp:lastPrinted>
  <dcterms:created xsi:type="dcterms:W3CDTF">2021-12-24T08:25:00Z</dcterms:created>
  <dcterms:modified xsi:type="dcterms:W3CDTF">2021-12-24T08:25:00Z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