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3F2" w:rsidRDefault="00096314" w:rsidP="00B62489">
      <w:pPr>
        <w:spacing w:line="560" w:lineRule="exact"/>
        <w:jc w:val="left"/>
        <w:rPr>
          <w:rFonts w:ascii="仿宋_GB2312" w:eastAsia="仿宋_GB2312" w:hAnsi="宋体" w:cs="宋体"/>
          <w:sz w:val="32"/>
          <w:szCs w:val="32"/>
          <w:lang w:val="zh-CN"/>
        </w:rPr>
      </w:pPr>
      <w:r w:rsidRPr="00096314">
        <w:rPr>
          <w:rFonts w:ascii="仿宋_GB2312" w:eastAsia="仿宋_GB2312" w:hAnsi="宋体" w:cs="宋体" w:hint="eastAsia"/>
          <w:sz w:val="32"/>
          <w:szCs w:val="32"/>
          <w:lang w:val="zh-CN"/>
        </w:rPr>
        <w:t>附件4：</w:t>
      </w:r>
    </w:p>
    <w:p w:rsidR="00096314" w:rsidRPr="00096314" w:rsidRDefault="00096314" w:rsidP="00B62489">
      <w:pPr>
        <w:spacing w:line="560" w:lineRule="exact"/>
        <w:jc w:val="left"/>
        <w:rPr>
          <w:rFonts w:ascii="仿宋_GB2312" w:eastAsia="仿宋_GB2312" w:hAnsi="宋体" w:cs="宋体"/>
          <w:sz w:val="32"/>
          <w:szCs w:val="32"/>
          <w:lang w:val="zh-CN"/>
        </w:rPr>
      </w:pPr>
    </w:p>
    <w:p w:rsidR="003463F2" w:rsidRPr="00157413" w:rsidRDefault="003874B2" w:rsidP="00B62489">
      <w:pPr>
        <w:widowControl/>
        <w:shd w:val="clear" w:color="auto" w:fill="FFFFFF"/>
        <w:adjustRightInd w:val="0"/>
        <w:snapToGrid w:val="0"/>
        <w:spacing w:line="560" w:lineRule="exact"/>
        <w:jc w:val="center"/>
        <w:rPr>
          <w:rFonts w:ascii="黑体" w:eastAsia="黑体" w:hAnsi="黑体" w:cs="宋体"/>
          <w:b/>
          <w:kern w:val="0"/>
          <w:sz w:val="44"/>
          <w:szCs w:val="44"/>
        </w:rPr>
      </w:pPr>
      <w:r w:rsidRPr="003874B2">
        <w:rPr>
          <w:rStyle w:val="fontstyle01"/>
          <w:rFonts w:ascii="黑体" w:eastAsia="黑体" w:hAnsi="黑体" w:cs="黑体" w:hint="default"/>
          <w:b/>
          <w:bCs/>
          <w:sz w:val="44"/>
          <w:szCs w:val="44"/>
        </w:rPr>
        <w:t>上海证券交易所与境外证券交易所互联</w:t>
      </w:r>
      <w:r w:rsidRPr="003874B2">
        <w:rPr>
          <w:rFonts w:ascii="黑体" w:eastAsia="黑体" w:hAnsi="黑体" w:cs="宋体" w:hint="eastAsia"/>
          <w:b/>
          <w:kern w:val="0"/>
          <w:sz w:val="44"/>
          <w:szCs w:val="44"/>
        </w:rPr>
        <w:t>互通中国存托凭证做市业务指引</w:t>
      </w:r>
    </w:p>
    <w:p w:rsidR="00410BBA" w:rsidRDefault="00410BBA" w:rsidP="00B62489">
      <w:pPr>
        <w:pStyle w:val="2"/>
        <w:spacing w:line="560" w:lineRule="exact"/>
        <w:ind w:leftChars="0" w:left="0" w:firstLine="0"/>
        <w:rPr>
          <w:rStyle w:val="fontstyle01"/>
          <w:rFonts w:ascii="Times New Roman" w:hAnsi="Times New Roman" w:hint="default"/>
          <w:b/>
          <w:sz w:val="44"/>
          <w:szCs w:val="44"/>
        </w:rPr>
      </w:pPr>
    </w:p>
    <w:p w:rsidR="00410BBA" w:rsidRDefault="00062D73" w:rsidP="00B62489">
      <w:pPr>
        <w:pStyle w:val="2"/>
        <w:spacing w:line="560" w:lineRule="exact"/>
        <w:ind w:leftChars="0" w:left="0" w:firstLine="0"/>
        <w:jc w:val="center"/>
        <w:rPr>
          <w:rStyle w:val="fontstyle01"/>
          <w:rFonts w:ascii="Times New Roman" w:hAnsi="Times New Roman" w:hint="default"/>
          <w:b/>
          <w:sz w:val="32"/>
          <w:szCs w:val="32"/>
        </w:rPr>
      </w:pPr>
      <w:r>
        <w:rPr>
          <w:rStyle w:val="fontstyle01"/>
          <w:rFonts w:ascii="Times New Roman" w:hAnsi="Times New Roman" w:hint="default"/>
          <w:b/>
          <w:sz w:val="32"/>
          <w:szCs w:val="32"/>
        </w:rPr>
        <w:t>（</w:t>
      </w:r>
      <w:r w:rsidR="00410BBA">
        <w:rPr>
          <w:rStyle w:val="fontstyle01"/>
          <w:rFonts w:ascii="Times New Roman" w:hAnsi="Times New Roman" w:hint="default"/>
          <w:b/>
          <w:sz w:val="32"/>
          <w:szCs w:val="32"/>
        </w:rPr>
        <w:t>征求意见稿）</w:t>
      </w:r>
    </w:p>
    <w:p w:rsidR="003463F2" w:rsidRDefault="003463F2" w:rsidP="00B62489">
      <w:pPr>
        <w:widowControl/>
        <w:shd w:val="clear" w:color="auto" w:fill="FFFFFF"/>
        <w:adjustRightInd w:val="0"/>
        <w:snapToGrid w:val="0"/>
        <w:spacing w:line="560" w:lineRule="exact"/>
        <w:rPr>
          <w:rFonts w:ascii="微软雅黑" w:eastAsia="微软雅黑" w:hAnsi="微软雅黑" w:cs="宋体"/>
          <w:kern w:val="0"/>
          <w:sz w:val="30"/>
          <w:szCs w:val="30"/>
        </w:rPr>
      </w:pPr>
    </w:p>
    <w:p w:rsidR="003463F2" w:rsidRDefault="00431059" w:rsidP="00B62489">
      <w:pPr>
        <w:pStyle w:val="a5"/>
        <w:numPr>
          <w:ilvl w:val="0"/>
          <w:numId w:val="1"/>
        </w:numPr>
        <w:snapToGrid w:val="0"/>
        <w:spacing w:line="560" w:lineRule="exact"/>
        <w:ind w:firstLineChars="0"/>
        <w:contextualSpacing/>
        <w:jc w:val="center"/>
        <w:rPr>
          <w:rFonts w:ascii="黑体" w:eastAsia="黑体" w:hAnsi="黑体" w:cs="宋体"/>
          <w:b/>
          <w:kern w:val="0"/>
          <w:sz w:val="32"/>
          <w:szCs w:val="32"/>
        </w:rPr>
      </w:pPr>
      <w:r w:rsidRPr="00410BBA">
        <w:rPr>
          <w:rFonts w:ascii="黑体" w:eastAsia="黑体" w:hAnsi="黑体" w:cs="宋体" w:hint="eastAsia"/>
          <w:b/>
          <w:kern w:val="0"/>
          <w:sz w:val="32"/>
          <w:szCs w:val="32"/>
        </w:rPr>
        <w:t>总则</w:t>
      </w:r>
    </w:p>
    <w:p w:rsidR="00934144" w:rsidRPr="00934144" w:rsidRDefault="00934144" w:rsidP="00934144">
      <w:pPr>
        <w:snapToGrid w:val="0"/>
        <w:spacing w:line="560" w:lineRule="exact"/>
        <w:contextualSpacing/>
        <w:rPr>
          <w:rFonts w:ascii="黑体" w:eastAsia="黑体" w:hAnsi="黑体" w:cs="宋体"/>
          <w:b/>
          <w:kern w:val="0"/>
          <w:sz w:val="32"/>
          <w:szCs w:val="32"/>
        </w:rPr>
      </w:pP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cs="宋体"/>
          <w:sz w:val="32"/>
          <w:szCs w:val="32"/>
        </w:rPr>
      </w:pPr>
      <w:r w:rsidRPr="00410BBA">
        <w:rPr>
          <w:rFonts w:ascii="仿宋_GB2312" w:eastAsia="仿宋_GB2312" w:hAnsi="宋体" w:cs="宋体" w:hint="eastAsia"/>
          <w:sz w:val="32"/>
          <w:szCs w:val="32"/>
        </w:rPr>
        <w:t xml:space="preserve"> </w:t>
      </w:r>
      <w:r w:rsidRPr="00410BBA">
        <w:rPr>
          <w:rStyle w:val="fontstyle01"/>
          <w:rFonts w:hint="default"/>
          <w:sz w:val="32"/>
          <w:szCs w:val="32"/>
        </w:rPr>
        <w:t xml:space="preserve"> </w:t>
      </w:r>
      <w:r w:rsidRPr="00410BBA">
        <w:rPr>
          <w:rFonts w:ascii="仿宋_GB2312" w:eastAsia="仿宋_GB2312" w:hAnsi="宋体" w:cs="宋体" w:hint="eastAsia"/>
          <w:sz w:val="32"/>
          <w:szCs w:val="32"/>
        </w:rPr>
        <w:t>为提升</w:t>
      </w:r>
      <w:r w:rsidRPr="00410BBA">
        <w:rPr>
          <w:rFonts w:ascii="仿宋_GB2312" w:eastAsia="仿宋_GB2312" w:hAnsi="宋体" w:cs="宋体"/>
          <w:sz w:val="32"/>
          <w:szCs w:val="32"/>
        </w:rPr>
        <w:t>上海</w:t>
      </w:r>
      <w:r w:rsidRPr="00410BBA">
        <w:rPr>
          <w:rFonts w:ascii="仿宋_GB2312" w:eastAsia="仿宋_GB2312" w:hAnsi="宋体" w:cs="宋体" w:hint="eastAsia"/>
          <w:sz w:val="32"/>
          <w:szCs w:val="32"/>
        </w:rPr>
        <w:t>证券交易所（以下简称本所）</w:t>
      </w:r>
      <w:r w:rsidRPr="00410BBA">
        <w:rPr>
          <w:rFonts w:ascii="仿宋_GB2312" w:eastAsia="仿宋_GB2312" w:hAnsi="宋体" w:cs="宋体"/>
          <w:sz w:val="32"/>
          <w:szCs w:val="32"/>
        </w:rPr>
        <w:t>与境外证券交易所</w:t>
      </w:r>
      <w:r w:rsidRPr="00410BBA">
        <w:rPr>
          <w:rFonts w:ascii="仿宋_GB2312" w:eastAsia="仿宋_GB2312" w:hAnsi="宋体" w:cs="宋体" w:hint="eastAsia"/>
          <w:sz w:val="32"/>
          <w:szCs w:val="32"/>
        </w:rPr>
        <w:t>互联互通中国存托凭证（以下简称中国存托凭证）市场流动性与定价效率，规范中国存托凭证做市业务，保护投资者合法权益，</w:t>
      </w:r>
      <w:r w:rsidRPr="00410BBA">
        <w:rPr>
          <w:rFonts w:ascii="仿宋_GB2312" w:eastAsia="仿宋_GB2312" w:hint="eastAsia"/>
          <w:sz w:val="32"/>
          <w:szCs w:val="32"/>
        </w:rPr>
        <w:t>根据</w:t>
      </w:r>
      <w:r w:rsidRPr="00410BBA">
        <w:rPr>
          <w:rFonts w:ascii="仿宋_GB2312" w:eastAsia="仿宋_GB2312" w:hint="eastAsia"/>
          <w:color w:val="000000"/>
          <w:sz w:val="32"/>
          <w:szCs w:val="32"/>
        </w:rPr>
        <w:t>《境内外证券交易所互联互通存托凭证业务监管规定》（以下简称《监管规定》）</w:t>
      </w:r>
      <w:r w:rsidR="00D44C81">
        <w:rPr>
          <w:rFonts w:ascii="仿宋_GB2312" w:eastAsia="仿宋_GB2312" w:hint="eastAsia"/>
          <w:color w:val="000000"/>
          <w:sz w:val="32"/>
          <w:szCs w:val="32"/>
        </w:rPr>
        <w:t>、</w:t>
      </w:r>
      <w:r w:rsidRPr="00410BBA">
        <w:rPr>
          <w:rFonts w:ascii="仿宋_GB2312" w:eastAsia="仿宋_GB2312" w:hint="eastAsia"/>
          <w:color w:val="000000"/>
          <w:sz w:val="32"/>
          <w:szCs w:val="32"/>
        </w:rPr>
        <w:t>《</w:t>
      </w:r>
      <w:r w:rsidRPr="00410BBA">
        <w:rPr>
          <w:rFonts w:ascii="仿宋_GB2312" w:eastAsia="仿宋_GB2312"/>
          <w:color w:val="000000"/>
          <w:sz w:val="32"/>
          <w:szCs w:val="32"/>
        </w:rPr>
        <w:t>上海</w:t>
      </w:r>
      <w:r w:rsidRPr="00410BBA">
        <w:rPr>
          <w:rFonts w:ascii="仿宋_GB2312" w:eastAsia="仿宋_GB2312" w:hint="eastAsia"/>
          <w:color w:val="000000"/>
          <w:sz w:val="32"/>
          <w:szCs w:val="32"/>
        </w:rPr>
        <w:t>证券交易所</w:t>
      </w:r>
      <w:r w:rsidR="00157413" w:rsidRPr="00B12FBE">
        <w:rPr>
          <w:rFonts w:ascii="仿宋_GB2312" w:eastAsia="仿宋_GB2312" w:hAnsi="仿宋" w:hint="eastAsia"/>
          <w:sz w:val="32"/>
          <w:szCs w:val="32"/>
        </w:rPr>
        <w:t>与境外证券交易所</w:t>
      </w:r>
      <w:r w:rsidRPr="00410BBA">
        <w:rPr>
          <w:rFonts w:ascii="仿宋_GB2312" w:eastAsia="仿宋_GB2312" w:hAnsi="Calibri" w:hint="eastAsia"/>
          <w:sz w:val="32"/>
          <w:szCs w:val="32"/>
        </w:rPr>
        <w:t>互联互通</w:t>
      </w:r>
      <w:r w:rsidRPr="00410BBA">
        <w:rPr>
          <w:rFonts w:ascii="仿宋_GB2312" w:eastAsia="仿宋_GB2312" w:hint="eastAsia"/>
          <w:color w:val="000000"/>
          <w:sz w:val="32"/>
          <w:szCs w:val="32"/>
        </w:rPr>
        <w:t>存托凭证上市交易暂行办法》（以下简称《暂行办法》）</w:t>
      </w:r>
      <w:r w:rsidRPr="00410BBA">
        <w:rPr>
          <w:rFonts w:ascii="仿宋_GB2312" w:eastAsia="仿宋_GB2312" w:hint="eastAsia"/>
          <w:sz w:val="32"/>
          <w:szCs w:val="32"/>
        </w:rPr>
        <w:t>，</w:t>
      </w:r>
      <w:r w:rsidRPr="00410BBA">
        <w:rPr>
          <w:rFonts w:ascii="仿宋_GB2312" w:eastAsia="仿宋_GB2312" w:hAnsi="宋体" w:cs="宋体" w:hint="eastAsia"/>
          <w:sz w:val="32"/>
          <w:szCs w:val="32"/>
        </w:rPr>
        <w:t>制定本指引。</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Style w:val="fontstyle01"/>
          <w:rFonts w:hint="default"/>
          <w:sz w:val="32"/>
          <w:szCs w:val="32"/>
        </w:rPr>
        <w:t xml:space="preserve">  </w:t>
      </w:r>
      <w:r w:rsidRPr="00410BBA">
        <w:rPr>
          <w:rFonts w:ascii="仿宋_GB2312" w:eastAsia="仿宋_GB2312" w:hAnsi="宋体" w:cs="宋体" w:hint="eastAsia"/>
          <w:sz w:val="32"/>
          <w:szCs w:val="32"/>
        </w:rPr>
        <w:t>中国存托凭证做市业务适用本指引。本指引未</w:t>
      </w:r>
      <w:r w:rsidR="00D44C81">
        <w:rPr>
          <w:rFonts w:ascii="仿宋_GB2312" w:eastAsia="仿宋_GB2312" w:hAnsi="宋体" w:cs="宋体" w:hint="eastAsia"/>
          <w:sz w:val="32"/>
          <w:szCs w:val="32"/>
        </w:rPr>
        <w:t>作</w:t>
      </w:r>
      <w:r w:rsidRPr="00410BBA">
        <w:rPr>
          <w:rFonts w:ascii="仿宋_GB2312" w:eastAsia="仿宋_GB2312" w:hAnsi="宋体" w:cs="宋体" w:hint="eastAsia"/>
          <w:sz w:val="32"/>
          <w:szCs w:val="32"/>
        </w:rPr>
        <w:t>规定的，适用本所其他有关规则的规定。</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w:t>
      </w:r>
      <w:r w:rsidRPr="00410BBA">
        <w:rPr>
          <w:rStyle w:val="fontstyle01"/>
          <w:rFonts w:hint="default"/>
          <w:sz w:val="32"/>
          <w:szCs w:val="32"/>
        </w:rPr>
        <w:t xml:space="preserve"> </w:t>
      </w:r>
      <w:r w:rsidRPr="00410BBA">
        <w:rPr>
          <w:rFonts w:ascii="仿宋_GB2312" w:eastAsia="仿宋_GB2312" w:hAnsi="宋体" w:cs="宋体" w:hint="eastAsia"/>
          <w:sz w:val="32"/>
          <w:szCs w:val="32"/>
        </w:rPr>
        <w:t>本指引所称中国存托凭证做市业务，是指</w:t>
      </w:r>
      <w:r w:rsidRPr="00410BBA">
        <w:rPr>
          <w:rFonts w:ascii="仿宋_GB2312" w:eastAsia="仿宋_GB2312" w:hAnsi="宋体" w:cs="宋体"/>
          <w:sz w:val="32"/>
          <w:szCs w:val="32"/>
        </w:rPr>
        <w:t>具有证券做市交易业务资格的本所会员</w:t>
      </w:r>
      <w:r w:rsidRPr="00410BBA">
        <w:rPr>
          <w:rFonts w:ascii="仿宋_GB2312" w:eastAsia="仿宋_GB2312" w:hAnsi="宋体" w:cs="宋体" w:hint="eastAsia"/>
          <w:sz w:val="32"/>
          <w:szCs w:val="32"/>
        </w:rPr>
        <w:t>（以下简称做市商），按照本指引规定和做市协议约定，为在本所上市交易的中国存托凭证提供双边持续报价等流动性服务的业务。</w:t>
      </w:r>
    </w:p>
    <w:p w:rsidR="003463F2"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w:t>
      </w:r>
      <w:r w:rsidRPr="00410BBA">
        <w:rPr>
          <w:rFonts w:ascii="仿宋_GB2312" w:eastAsia="仿宋_GB2312" w:hint="eastAsia"/>
          <w:sz w:val="32"/>
          <w:szCs w:val="32"/>
        </w:rPr>
        <w:t>做市商开展中国存托凭证做市业务，应当严格遵守法律、行政法规、部门规章、规范性文件、本所有关规</w:t>
      </w:r>
      <w:r w:rsidRPr="00410BBA">
        <w:rPr>
          <w:rFonts w:ascii="仿宋_GB2312" w:eastAsia="仿宋_GB2312" w:hint="eastAsia"/>
          <w:sz w:val="32"/>
          <w:szCs w:val="32"/>
        </w:rPr>
        <w:lastRenderedPageBreak/>
        <w:t>定和做市协议约定，不得利用做市业务进行内幕交易、市场操纵等违法违规行为，或者谋取其他不正当利益</w:t>
      </w:r>
      <w:r w:rsidRPr="00410BBA">
        <w:rPr>
          <w:rFonts w:ascii="仿宋_GB2312" w:eastAsia="仿宋_GB2312" w:hAnsi="宋体" w:cs="宋体" w:hint="eastAsia"/>
          <w:sz w:val="32"/>
          <w:szCs w:val="32"/>
        </w:rPr>
        <w:t>。</w:t>
      </w:r>
    </w:p>
    <w:p w:rsidR="00934144" w:rsidRPr="00410BBA" w:rsidRDefault="00934144" w:rsidP="00934144">
      <w:pPr>
        <w:pStyle w:val="a5"/>
        <w:snapToGrid w:val="0"/>
        <w:spacing w:line="560" w:lineRule="exact"/>
        <w:ind w:left="640" w:firstLineChars="0" w:firstLine="0"/>
        <w:contextualSpacing/>
        <w:rPr>
          <w:rFonts w:ascii="仿宋_GB2312" w:eastAsia="仿宋_GB2312" w:hAnsi="宋体" w:cs="宋体"/>
          <w:sz w:val="32"/>
          <w:szCs w:val="32"/>
        </w:rPr>
      </w:pPr>
    </w:p>
    <w:p w:rsidR="003463F2" w:rsidRDefault="00431059" w:rsidP="00B62489">
      <w:pPr>
        <w:pStyle w:val="a5"/>
        <w:numPr>
          <w:ilvl w:val="0"/>
          <w:numId w:val="1"/>
        </w:numPr>
        <w:snapToGrid w:val="0"/>
        <w:spacing w:line="560" w:lineRule="exact"/>
        <w:ind w:firstLineChars="0"/>
        <w:contextualSpacing/>
        <w:jc w:val="center"/>
        <w:rPr>
          <w:rFonts w:ascii="黑体" w:eastAsia="黑体" w:hAnsi="黑体" w:cs="宋体"/>
          <w:b/>
          <w:kern w:val="0"/>
          <w:sz w:val="32"/>
          <w:szCs w:val="32"/>
        </w:rPr>
      </w:pPr>
      <w:r w:rsidRPr="00410BBA">
        <w:rPr>
          <w:rFonts w:ascii="黑体" w:eastAsia="黑体" w:hAnsi="黑体" w:cs="宋体" w:hint="eastAsia"/>
          <w:b/>
          <w:kern w:val="0"/>
          <w:sz w:val="32"/>
          <w:szCs w:val="32"/>
        </w:rPr>
        <w:t>申请与终止</w:t>
      </w:r>
      <w:r w:rsidRPr="00410BBA">
        <w:rPr>
          <w:rFonts w:ascii="黑体" w:eastAsia="黑体" w:hAnsi="黑体" w:cs="宋体"/>
          <w:b/>
          <w:kern w:val="0"/>
          <w:sz w:val="32"/>
          <w:szCs w:val="32"/>
        </w:rPr>
        <w:t>开展做市业务</w:t>
      </w:r>
    </w:p>
    <w:p w:rsidR="00934144" w:rsidRPr="00410BBA" w:rsidRDefault="00934144" w:rsidP="00934144">
      <w:pPr>
        <w:pStyle w:val="a5"/>
        <w:snapToGrid w:val="0"/>
        <w:spacing w:line="560" w:lineRule="exact"/>
        <w:ind w:left="420" w:firstLineChars="0" w:firstLine="0"/>
        <w:contextualSpacing/>
        <w:rPr>
          <w:rFonts w:ascii="黑体" w:eastAsia="黑体" w:hAnsi="黑体" w:cs="宋体"/>
          <w:b/>
          <w:kern w:val="0"/>
          <w:sz w:val="32"/>
          <w:szCs w:val="32"/>
        </w:rPr>
      </w:pP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符合下列条件的本所会员，可以向本所申请</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中国存托凭证做市</w:t>
      </w:r>
      <w:r w:rsidRPr="00410BBA">
        <w:rPr>
          <w:rFonts w:ascii="仿宋_GB2312" w:eastAsia="仿宋_GB2312" w:hAnsi="宋体" w:cs="宋体"/>
          <w:sz w:val="32"/>
          <w:szCs w:val="32"/>
        </w:rPr>
        <w:t>业务</w:t>
      </w:r>
      <w:r w:rsidRPr="00410BBA">
        <w:rPr>
          <w:rFonts w:ascii="仿宋_GB2312" w:eastAsia="仿宋_GB2312" w:hAnsi="宋体" w:cs="宋体" w:hint="eastAsia"/>
          <w:sz w:val="32"/>
          <w:szCs w:val="32"/>
        </w:rPr>
        <w:t>：</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（一）</w:t>
      </w:r>
      <w:r w:rsidRPr="00410BBA">
        <w:rPr>
          <w:rFonts w:ascii="仿宋_GB2312" w:eastAsia="仿宋_GB2312" w:hAnsi="宋体" w:cs="宋体"/>
          <w:sz w:val="32"/>
          <w:szCs w:val="32"/>
        </w:rPr>
        <w:t>具有</w:t>
      </w:r>
      <w:r w:rsidRPr="00410BBA">
        <w:rPr>
          <w:rFonts w:ascii="仿宋_GB2312" w:eastAsia="仿宋_GB2312" w:hAnsi="宋体" w:cs="宋体" w:hint="eastAsia"/>
          <w:sz w:val="32"/>
          <w:szCs w:val="32"/>
        </w:rPr>
        <w:t>证券做市交易</w:t>
      </w:r>
      <w:r w:rsidRPr="00410BBA">
        <w:rPr>
          <w:rFonts w:ascii="仿宋_GB2312" w:eastAsia="仿宋_GB2312" w:hAnsi="宋体" w:cs="宋体"/>
          <w:sz w:val="32"/>
          <w:szCs w:val="32"/>
        </w:rPr>
        <w:t>业务</w:t>
      </w:r>
      <w:r w:rsidRPr="00410BBA">
        <w:rPr>
          <w:rFonts w:ascii="仿宋_GB2312" w:eastAsia="仿宋_GB2312" w:hAnsi="宋体" w:cs="宋体" w:hint="eastAsia"/>
          <w:sz w:val="32"/>
          <w:szCs w:val="32"/>
        </w:rPr>
        <w:t>资格；</w:t>
      </w:r>
    </w:p>
    <w:p w:rsidR="005E346B" w:rsidRDefault="00E0706F" w:rsidP="005E346B">
      <w:pPr>
        <w:rPr>
          <w:rFonts w:ascii="仿宋_GB2312" w:eastAsia="仿宋_GB2312" w:hAnsi="仿宋"/>
          <w:sz w:val="32"/>
          <w:szCs w:val="32"/>
        </w:rPr>
      </w:pPr>
      <w:r>
        <w:rPr>
          <w:rFonts w:ascii="仿宋_GB2312" w:eastAsia="仿宋_GB2312" w:hAnsi="宋体" w:cs="宋体" w:hint="eastAsia"/>
          <w:sz w:val="32"/>
          <w:szCs w:val="32"/>
        </w:rPr>
        <w:t xml:space="preserve">    </w:t>
      </w:r>
      <w:r w:rsidR="00431059" w:rsidRPr="00410BBA">
        <w:rPr>
          <w:rFonts w:ascii="仿宋_GB2312" w:eastAsia="仿宋_GB2312" w:hAnsi="宋体" w:cs="宋体" w:hint="eastAsia"/>
          <w:sz w:val="32"/>
          <w:szCs w:val="32"/>
        </w:rPr>
        <w:t>（</w:t>
      </w:r>
      <w:r w:rsidR="00606BCA">
        <w:rPr>
          <w:rFonts w:ascii="仿宋_GB2312" w:eastAsia="仿宋_GB2312" w:hAnsi="宋体" w:cs="宋体" w:hint="eastAsia"/>
          <w:sz w:val="32"/>
          <w:szCs w:val="32"/>
        </w:rPr>
        <w:t>二</w:t>
      </w:r>
      <w:r w:rsidR="00431059" w:rsidRPr="00410BBA">
        <w:rPr>
          <w:rFonts w:ascii="仿宋_GB2312" w:eastAsia="仿宋_GB2312" w:hAnsi="宋体" w:cs="宋体" w:hint="eastAsia"/>
          <w:sz w:val="32"/>
          <w:szCs w:val="32"/>
        </w:rPr>
        <w:t>）具有3年以上国际证券业务经验</w:t>
      </w:r>
      <w:r>
        <w:rPr>
          <w:rFonts w:ascii="仿宋_GB2312" w:eastAsia="仿宋_GB2312" w:hAnsi="宋体" w:cs="宋体" w:hint="eastAsia"/>
          <w:sz w:val="32"/>
          <w:szCs w:val="32"/>
        </w:rPr>
        <w:t>。</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会员申请</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中国存托凭证做市</w:t>
      </w:r>
      <w:r w:rsidRPr="00410BBA">
        <w:rPr>
          <w:rFonts w:ascii="仿宋_GB2312" w:eastAsia="仿宋_GB2312" w:hAnsi="宋体" w:cs="宋体"/>
          <w:sz w:val="32"/>
          <w:szCs w:val="32"/>
        </w:rPr>
        <w:t>业务</w:t>
      </w:r>
      <w:r w:rsidRPr="00410BBA">
        <w:rPr>
          <w:rFonts w:ascii="仿宋_GB2312" w:eastAsia="仿宋_GB2312" w:hAnsi="宋体" w:cs="宋体" w:hint="eastAsia"/>
          <w:sz w:val="32"/>
          <w:szCs w:val="32"/>
        </w:rPr>
        <w:t>的，应当向本所提交下列材料：</w:t>
      </w:r>
    </w:p>
    <w:p w:rsidR="003463F2" w:rsidRPr="00410BBA" w:rsidRDefault="00431059" w:rsidP="00A676DB">
      <w:pPr>
        <w:snapToGrid w:val="0"/>
        <w:spacing w:line="560" w:lineRule="exact"/>
        <w:ind w:firstLineChars="200" w:firstLine="640"/>
        <w:contextualSpacing/>
        <w:rPr>
          <w:rFonts w:ascii="仿宋_GB2312" w:eastAsia="仿宋_GB2312" w:hAnsi="宋体" w:cs="宋体"/>
          <w:color w:val="000000"/>
          <w:sz w:val="32"/>
          <w:szCs w:val="32"/>
        </w:rPr>
      </w:pPr>
      <w:r w:rsidRPr="00410BBA">
        <w:rPr>
          <w:rFonts w:ascii="仿宋_GB2312" w:eastAsia="仿宋_GB2312" w:hAnsi="宋体" w:cs="宋体" w:hint="eastAsia"/>
          <w:color w:val="000000"/>
          <w:sz w:val="32"/>
          <w:szCs w:val="32"/>
        </w:rPr>
        <w:t>（一）中国存托凭证做市业务申请表；</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（二）营业执照复印件</w:t>
      </w:r>
      <w:r w:rsidRPr="00410BBA">
        <w:rPr>
          <w:rFonts w:ascii="仿宋_GB2312" w:eastAsia="仿宋_GB2312" w:hAnsi="宋体" w:cs="宋体"/>
          <w:sz w:val="32"/>
          <w:szCs w:val="32"/>
        </w:rPr>
        <w:t>及</w:t>
      </w:r>
      <w:r w:rsidRPr="00410BBA">
        <w:rPr>
          <w:rFonts w:ascii="仿宋_GB2312" w:eastAsia="仿宋_GB2312" w:hAnsi="宋体" w:cs="宋体" w:hint="eastAsia"/>
          <w:sz w:val="32"/>
          <w:szCs w:val="32"/>
        </w:rPr>
        <w:t>证券做市交易业务资格证明</w:t>
      </w:r>
      <w:r w:rsidR="00360498" w:rsidRPr="00410BBA">
        <w:rPr>
          <w:rFonts w:ascii="仿宋_GB2312" w:eastAsia="仿宋_GB2312" w:hAnsi="宋体" w:cs="宋体" w:hint="eastAsia"/>
          <w:color w:val="000000"/>
          <w:sz w:val="32"/>
          <w:szCs w:val="32"/>
        </w:rPr>
        <w:t>；</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三</w:t>
      </w:r>
      <w:r w:rsidRPr="00410BBA">
        <w:rPr>
          <w:rFonts w:ascii="仿宋_GB2312" w:eastAsia="仿宋_GB2312" w:hAnsi="宋体" w:cs="宋体" w:hint="eastAsia"/>
          <w:sz w:val="32"/>
          <w:szCs w:val="32"/>
        </w:rPr>
        <w:t>）做市业务实施方案与管理制度；</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四</w:t>
      </w:r>
      <w:r w:rsidRPr="00410BBA">
        <w:rPr>
          <w:rFonts w:ascii="仿宋_GB2312" w:eastAsia="仿宋_GB2312" w:hAnsi="宋体" w:cs="宋体" w:hint="eastAsia"/>
          <w:sz w:val="32"/>
          <w:szCs w:val="32"/>
        </w:rPr>
        <w:t>）经审计的最近一年资产负债表、利润分配表和现金流量表；</w:t>
      </w:r>
    </w:p>
    <w:p w:rsidR="003463F2" w:rsidRPr="00410BBA" w:rsidRDefault="00431059" w:rsidP="00A676DB">
      <w:pPr>
        <w:snapToGrid w:val="0"/>
        <w:spacing w:line="560" w:lineRule="exact"/>
        <w:ind w:firstLineChars="20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五</w:t>
      </w:r>
      <w:r w:rsidRPr="00410BBA">
        <w:rPr>
          <w:rFonts w:ascii="仿宋_GB2312" w:eastAsia="仿宋_GB2312" w:hAnsi="宋体" w:cs="宋体" w:hint="eastAsia"/>
          <w:sz w:val="32"/>
          <w:szCs w:val="32"/>
        </w:rPr>
        <w:t>）具有3年以上开展国际证券业务经验的相关证明文件；</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六</w:t>
      </w:r>
      <w:r w:rsidRPr="00410BBA">
        <w:rPr>
          <w:rFonts w:ascii="仿宋_GB2312" w:eastAsia="仿宋_GB2312" w:hAnsi="宋体" w:cs="宋体" w:hint="eastAsia"/>
          <w:sz w:val="32"/>
          <w:szCs w:val="32"/>
        </w:rPr>
        <w:t>）做市业务相关部门与岗位设置、人员情况说明；</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七</w:t>
      </w:r>
      <w:r w:rsidRPr="00410BBA">
        <w:rPr>
          <w:rFonts w:ascii="仿宋_GB2312" w:eastAsia="仿宋_GB2312" w:hAnsi="宋体" w:cs="宋体" w:hint="eastAsia"/>
          <w:sz w:val="32"/>
          <w:szCs w:val="32"/>
        </w:rPr>
        <w:t>）开展做市业务技术系统准备情况说明；</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八</w:t>
      </w:r>
      <w:r w:rsidRPr="00410BBA">
        <w:rPr>
          <w:rFonts w:ascii="仿宋_GB2312" w:eastAsia="仿宋_GB2312" w:hAnsi="宋体" w:cs="宋体" w:hint="eastAsia"/>
          <w:sz w:val="32"/>
          <w:szCs w:val="32"/>
        </w:rPr>
        <w:t>）</w:t>
      </w:r>
      <w:r w:rsidRPr="00410BBA">
        <w:rPr>
          <w:rFonts w:ascii="仿宋_GB2312" w:eastAsia="仿宋_GB2312" w:hAnsi="宋体" w:cs="宋体" w:hint="eastAsia"/>
          <w:color w:val="000000"/>
          <w:sz w:val="32"/>
          <w:szCs w:val="32"/>
        </w:rPr>
        <w:t>过去</w:t>
      </w:r>
      <w:r w:rsidR="003A2789">
        <w:rPr>
          <w:rFonts w:ascii="仿宋_GB2312" w:eastAsia="仿宋_GB2312" w:hAnsi="宋体" w:cs="宋体" w:hint="eastAsia"/>
          <w:color w:val="000000"/>
          <w:sz w:val="32"/>
          <w:szCs w:val="32"/>
        </w:rPr>
        <w:t>一</w:t>
      </w:r>
      <w:r w:rsidRPr="00410BBA">
        <w:rPr>
          <w:rFonts w:ascii="仿宋_GB2312" w:eastAsia="仿宋_GB2312" w:hAnsi="宋体" w:cs="宋体" w:hint="eastAsia"/>
          <w:color w:val="000000"/>
          <w:sz w:val="32"/>
          <w:szCs w:val="32"/>
        </w:rPr>
        <w:t>年内未因</w:t>
      </w:r>
      <w:r w:rsidRPr="00410BBA">
        <w:rPr>
          <w:rFonts w:ascii="仿宋_GB2312" w:eastAsia="仿宋_GB2312" w:hAnsi="宋体" w:cs="宋体"/>
          <w:color w:val="000000"/>
          <w:sz w:val="32"/>
          <w:szCs w:val="32"/>
        </w:rPr>
        <w:t>做市</w:t>
      </w:r>
      <w:r w:rsidRPr="00410BBA">
        <w:rPr>
          <w:rFonts w:ascii="仿宋_GB2312" w:eastAsia="仿宋_GB2312" w:hAnsi="宋体" w:cs="宋体" w:hint="eastAsia"/>
          <w:color w:val="000000"/>
          <w:sz w:val="32"/>
          <w:szCs w:val="32"/>
        </w:rPr>
        <w:t>业务</w:t>
      </w:r>
      <w:r w:rsidRPr="00410BBA">
        <w:rPr>
          <w:rFonts w:ascii="仿宋_GB2312" w:eastAsia="仿宋_GB2312" w:hAnsi="宋体" w:cs="宋体"/>
          <w:color w:val="000000"/>
          <w:sz w:val="32"/>
          <w:szCs w:val="32"/>
        </w:rPr>
        <w:t>、经纪业务</w:t>
      </w:r>
      <w:r w:rsidR="00606BCA">
        <w:rPr>
          <w:rFonts w:ascii="仿宋_GB2312" w:eastAsia="仿宋_GB2312" w:hAnsi="宋体" w:cs="宋体" w:hint="eastAsia"/>
          <w:color w:val="000000"/>
          <w:sz w:val="32"/>
          <w:szCs w:val="32"/>
        </w:rPr>
        <w:t>受到</w:t>
      </w:r>
      <w:r w:rsidRPr="00410BBA">
        <w:rPr>
          <w:rFonts w:ascii="仿宋_GB2312" w:eastAsia="仿宋_GB2312" w:hAnsi="宋体" w:cs="宋体" w:hint="eastAsia"/>
          <w:color w:val="000000"/>
          <w:sz w:val="32"/>
          <w:szCs w:val="32"/>
        </w:rPr>
        <w:t>行政处罚的声明；</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w:t>
      </w:r>
      <w:r w:rsidRPr="00410BBA">
        <w:rPr>
          <w:rFonts w:ascii="仿宋_GB2312" w:eastAsia="仿宋_GB2312" w:hAnsi="宋体" w:cs="宋体"/>
          <w:sz w:val="32"/>
          <w:szCs w:val="32"/>
        </w:rPr>
        <w:t>九</w:t>
      </w:r>
      <w:r w:rsidRPr="00410BBA">
        <w:rPr>
          <w:rFonts w:ascii="仿宋_GB2312" w:eastAsia="仿宋_GB2312" w:hAnsi="宋体" w:cs="宋体" w:hint="eastAsia"/>
          <w:sz w:val="32"/>
          <w:szCs w:val="32"/>
        </w:rPr>
        <w:t>）本所规定的其他材料。</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会员应当保证其所提供的申请文件真实、准确、完整。</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sz w:val="32"/>
          <w:szCs w:val="32"/>
        </w:rPr>
        <w:lastRenderedPageBreak/>
        <w:t xml:space="preserve">  会员申请材料齐备的，本所予以受理，对申请材料进行核查</w:t>
      </w:r>
      <w:r w:rsidRPr="00410BBA">
        <w:rPr>
          <w:rFonts w:ascii="仿宋_GB2312" w:eastAsia="仿宋_GB2312" w:hAnsi="宋体" w:cs="宋体" w:hint="eastAsia"/>
          <w:sz w:val="32"/>
          <w:szCs w:val="32"/>
        </w:rPr>
        <w:t>，并对会员进行技术系统测试、现场检查等核查。会员明显不符合申请条件或者申请材料不齐备的，本所不予受理。</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本所于核查完成后10个交易日内作出是否通过核查的决定，并通知申请人。</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本所可根据业务开展情况和市场需求，确定拟引入的做市商数量。通过核查的会员超过拟引入的做市商数量的，本所将组织开展综合评审，从通过核查的会员中选取中国存托凭证做市商，并向市场公布。</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做市商应向本所申请对单只或多只特定中国存托凭证开展做市业务。申请为特定中国存托凭证做市应当向本所提交对特定中国存托凭证开展做市业务的申请表以及本所要求的其他申请文件。</w:t>
      </w:r>
    </w:p>
    <w:p w:rsidR="003463F2" w:rsidRPr="00410BBA" w:rsidRDefault="00431059" w:rsidP="00A676DB">
      <w:pPr>
        <w:snapToGrid w:val="0"/>
        <w:spacing w:line="560" w:lineRule="exact"/>
        <w:ind w:firstLineChars="200" w:firstLine="640"/>
        <w:rPr>
          <w:rFonts w:ascii="仿宋_GB2312" w:eastAsia="仿宋_GB2312" w:hAnsi="宋体" w:cs="宋体"/>
          <w:sz w:val="32"/>
          <w:szCs w:val="32"/>
        </w:rPr>
      </w:pPr>
      <w:r w:rsidRPr="00410BBA">
        <w:rPr>
          <w:rFonts w:ascii="仿宋_GB2312" w:eastAsia="仿宋_GB2312" w:hAnsi="宋体" w:cs="宋体" w:hint="eastAsia"/>
          <w:sz w:val="32"/>
          <w:szCs w:val="32"/>
        </w:rPr>
        <w:t>本所根据做市商对特定中国存托凭证开展做市业务的申请情况确定每只中国存托凭证的做市商名单，并向市场公告。</w:t>
      </w:r>
    </w:p>
    <w:p w:rsidR="003463F2" w:rsidRPr="00410BBA" w:rsidRDefault="00431059" w:rsidP="00A676DB">
      <w:pPr>
        <w:snapToGrid w:val="0"/>
        <w:spacing w:line="560" w:lineRule="exact"/>
        <w:ind w:firstLineChars="200" w:firstLine="640"/>
        <w:rPr>
          <w:rFonts w:ascii="仿宋_GB2312" w:eastAsia="仿宋_GB2312" w:hAnsi="宋体" w:cs="宋体"/>
          <w:sz w:val="32"/>
          <w:szCs w:val="32"/>
        </w:rPr>
      </w:pPr>
      <w:r w:rsidRPr="00410BBA">
        <w:rPr>
          <w:rFonts w:ascii="仿宋_GB2312" w:eastAsia="仿宋_GB2312" w:hAnsi="宋体" w:cs="宋体" w:hint="eastAsia"/>
          <w:sz w:val="32"/>
          <w:szCs w:val="32"/>
        </w:rPr>
        <w:t>单只中国存托凭证做市商数量应不少于</w:t>
      </w:r>
      <w:r w:rsidRPr="00410BBA">
        <w:rPr>
          <w:rFonts w:ascii="仿宋_GB2312" w:eastAsia="仿宋_GB2312" w:hAnsi="宋体" w:cs="宋体"/>
          <w:sz w:val="32"/>
          <w:szCs w:val="32"/>
        </w:rPr>
        <w:t>3家。单只中国存托凭证做市商申请不足3家或达到3家及以上但仍未满足市场需求的</w:t>
      </w:r>
      <w:r w:rsidR="005762B5" w:rsidRPr="00410BBA">
        <w:rPr>
          <w:rFonts w:ascii="仿宋_GB2312" w:eastAsia="仿宋_GB2312" w:hAnsi="宋体" w:cs="宋体" w:hint="eastAsia"/>
          <w:sz w:val="32"/>
          <w:szCs w:val="32"/>
        </w:rPr>
        <w:t>，</w:t>
      </w:r>
      <w:r w:rsidRPr="00410BBA">
        <w:rPr>
          <w:rFonts w:ascii="仿宋_GB2312" w:eastAsia="仿宋_GB2312" w:hAnsi="宋体" w:cs="宋体" w:hint="eastAsia"/>
          <w:sz w:val="32"/>
          <w:szCs w:val="32"/>
        </w:rPr>
        <w:t xml:space="preserve">本所可指定做市商对其开展做市业务。 </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做市商应当在本所公布特定中国存托凭证做市商名单之日起5个交易日内，与本所签订做市协议，明确开展做市业务的相关权利和义务。</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做市商未与本所签订做市协议的，不得开展做市业务。</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lastRenderedPageBreak/>
        <w:t xml:space="preserve">  做市商主动申请终止</w:t>
      </w:r>
      <w:r w:rsidRPr="00410BBA">
        <w:rPr>
          <w:rFonts w:ascii="仿宋_GB2312" w:eastAsia="仿宋_GB2312" w:hAnsi="宋体" w:cs="宋体"/>
          <w:sz w:val="32"/>
          <w:szCs w:val="32"/>
        </w:rPr>
        <w:t>在本所开展中国存托凭证</w:t>
      </w:r>
      <w:r w:rsidRPr="00410BBA">
        <w:rPr>
          <w:rFonts w:ascii="仿宋_GB2312" w:eastAsia="仿宋_GB2312" w:hAnsi="宋体" w:cs="宋体" w:hint="eastAsia"/>
          <w:sz w:val="32"/>
          <w:szCs w:val="32"/>
        </w:rPr>
        <w:t>做市业务或主动申请终止</w:t>
      </w:r>
      <w:r w:rsidRPr="00410BBA">
        <w:rPr>
          <w:rFonts w:ascii="仿宋_GB2312" w:eastAsia="仿宋_GB2312" w:hAnsi="宋体" w:cs="宋体"/>
          <w:sz w:val="32"/>
          <w:szCs w:val="32"/>
        </w:rPr>
        <w:t>对</w:t>
      </w:r>
      <w:r w:rsidRPr="00410BBA">
        <w:rPr>
          <w:rFonts w:ascii="仿宋_GB2312" w:eastAsia="仿宋_GB2312" w:hAnsi="宋体" w:cs="宋体" w:hint="eastAsia"/>
          <w:sz w:val="32"/>
          <w:szCs w:val="32"/>
        </w:rPr>
        <w:t>特定中国存托凭证</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做市业务，应当至少提前15个交易日书面通知本所，本所确认后终止，并向市场公告。</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做市商主动申请终止</w:t>
      </w:r>
      <w:r w:rsidRPr="00410BBA">
        <w:rPr>
          <w:rFonts w:ascii="仿宋_GB2312" w:eastAsia="仿宋_GB2312" w:hAnsi="宋体" w:cs="宋体"/>
          <w:sz w:val="32"/>
          <w:szCs w:val="32"/>
        </w:rPr>
        <w:t>在本所开展</w:t>
      </w:r>
      <w:r w:rsidRPr="00410BBA">
        <w:rPr>
          <w:rFonts w:ascii="仿宋_GB2312" w:eastAsia="仿宋_GB2312" w:hAnsi="宋体" w:cs="宋体" w:hint="eastAsia"/>
          <w:sz w:val="32"/>
          <w:szCs w:val="32"/>
        </w:rPr>
        <w:t>中国存托凭证做市业务的，6个月以内不得重新申请；做市商主动申请终止</w:t>
      </w:r>
      <w:r w:rsidRPr="00410BBA">
        <w:rPr>
          <w:rFonts w:ascii="仿宋_GB2312" w:eastAsia="仿宋_GB2312" w:hAnsi="宋体" w:cs="宋体"/>
          <w:sz w:val="32"/>
          <w:szCs w:val="32"/>
        </w:rPr>
        <w:t>对</w:t>
      </w:r>
      <w:r w:rsidRPr="00410BBA">
        <w:rPr>
          <w:rFonts w:ascii="仿宋_GB2312" w:eastAsia="仿宋_GB2312" w:hAnsi="宋体" w:cs="宋体" w:hint="eastAsia"/>
          <w:sz w:val="32"/>
          <w:szCs w:val="32"/>
        </w:rPr>
        <w:t>特定中国存托凭证</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做市业务的，6个月以内不得重新申请对同一中国存托凭证开展做市业务。</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做市商有下列情形之一的，本所可以终止其</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中国存托凭证做市业务，并向市场公告：</w:t>
      </w:r>
    </w:p>
    <w:p w:rsidR="003463F2" w:rsidRPr="00410BBA" w:rsidRDefault="00431059" w:rsidP="00B62489">
      <w:pPr>
        <w:snapToGrid w:val="0"/>
        <w:spacing w:line="560" w:lineRule="exact"/>
        <w:ind w:left="600"/>
        <w:contextualSpacing/>
        <w:rPr>
          <w:rFonts w:ascii="仿宋_GB2312" w:eastAsia="仿宋_GB2312" w:hAnsi="宋体" w:cs="宋体"/>
          <w:sz w:val="32"/>
          <w:szCs w:val="32"/>
        </w:rPr>
      </w:pPr>
      <w:r w:rsidRPr="00410BBA">
        <w:rPr>
          <w:rFonts w:ascii="仿宋_GB2312" w:eastAsia="仿宋_GB2312" w:hAnsi="宋体" w:cs="宋体" w:hint="eastAsia"/>
          <w:sz w:val="32"/>
          <w:szCs w:val="32"/>
        </w:rPr>
        <w:t>（一）不再符合本指引第五条规定的条件；</w:t>
      </w:r>
    </w:p>
    <w:p w:rsidR="003463F2" w:rsidRPr="00410BBA" w:rsidRDefault="00431059" w:rsidP="00B62489">
      <w:pPr>
        <w:snapToGrid w:val="0"/>
        <w:spacing w:line="560" w:lineRule="exact"/>
        <w:ind w:left="600"/>
        <w:contextualSpacing/>
        <w:rPr>
          <w:rFonts w:ascii="仿宋_GB2312" w:eastAsia="仿宋_GB2312" w:hAnsi="宋体" w:cs="宋体"/>
          <w:sz w:val="32"/>
          <w:szCs w:val="32"/>
        </w:rPr>
      </w:pPr>
      <w:r w:rsidRPr="00410BBA">
        <w:rPr>
          <w:rFonts w:ascii="仿宋_GB2312" w:eastAsia="仿宋_GB2312" w:hAnsi="宋体" w:cs="宋体" w:hint="eastAsia"/>
          <w:sz w:val="32"/>
          <w:szCs w:val="32"/>
        </w:rPr>
        <w:t>（二）做市商月度综合评价结果出现本所规定情形；</w:t>
      </w:r>
    </w:p>
    <w:p w:rsidR="003463F2" w:rsidRPr="00410BBA" w:rsidRDefault="00431059" w:rsidP="00B62489">
      <w:pPr>
        <w:snapToGrid w:val="0"/>
        <w:spacing w:line="560" w:lineRule="exact"/>
        <w:ind w:left="600"/>
        <w:contextualSpacing/>
        <w:rPr>
          <w:rFonts w:ascii="仿宋_GB2312" w:eastAsia="仿宋_GB2312" w:hAnsi="宋体" w:cs="宋体"/>
          <w:sz w:val="32"/>
          <w:szCs w:val="32"/>
        </w:rPr>
      </w:pPr>
      <w:r w:rsidRPr="00410BBA">
        <w:rPr>
          <w:rFonts w:ascii="仿宋_GB2312" w:eastAsia="仿宋_GB2312" w:hAnsi="宋体" w:cs="宋体" w:hint="eastAsia"/>
          <w:sz w:val="32"/>
          <w:szCs w:val="32"/>
        </w:rPr>
        <w:t>（三）做市商年度综合评价结果出现本所规定情形；</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（四）不再对任何中国存托凭证开展做市业务；</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（五）</w:t>
      </w:r>
      <w:r w:rsidRPr="00410BBA">
        <w:rPr>
          <w:rFonts w:ascii="仿宋_GB2312" w:eastAsia="仿宋_GB2312" w:hAnsi="宋体" w:cs="宋体" w:hint="eastAsia"/>
          <w:color w:val="000000"/>
          <w:sz w:val="32"/>
          <w:szCs w:val="32"/>
        </w:rPr>
        <w:t>过去</w:t>
      </w:r>
      <w:r w:rsidR="00A35C67">
        <w:rPr>
          <w:rFonts w:ascii="仿宋_GB2312" w:eastAsia="仿宋_GB2312" w:hAnsi="宋体" w:cs="宋体" w:hint="eastAsia"/>
          <w:color w:val="000000"/>
          <w:sz w:val="32"/>
          <w:szCs w:val="32"/>
        </w:rPr>
        <w:t>一</w:t>
      </w:r>
      <w:r w:rsidRPr="00410BBA">
        <w:rPr>
          <w:rFonts w:ascii="仿宋_GB2312" w:eastAsia="仿宋_GB2312" w:hAnsi="宋体" w:cs="宋体" w:hint="eastAsia"/>
          <w:color w:val="000000"/>
          <w:sz w:val="32"/>
          <w:szCs w:val="32"/>
        </w:rPr>
        <w:t>年内因</w:t>
      </w:r>
      <w:r w:rsidR="005C5611">
        <w:rPr>
          <w:rFonts w:ascii="仿宋_GB2312" w:eastAsia="仿宋_GB2312" w:hAnsi="宋体" w:cs="宋体" w:hint="eastAsia"/>
          <w:color w:val="000000"/>
          <w:sz w:val="32"/>
          <w:szCs w:val="32"/>
        </w:rPr>
        <w:t>中国存托凭证</w:t>
      </w:r>
      <w:r w:rsidRPr="00410BBA">
        <w:rPr>
          <w:rFonts w:ascii="仿宋_GB2312" w:eastAsia="仿宋_GB2312" w:hAnsi="宋体" w:cs="宋体" w:hint="eastAsia"/>
          <w:color w:val="000000"/>
          <w:sz w:val="32"/>
          <w:szCs w:val="32"/>
        </w:rPr>
        <w:t>做市业务被采取监管措施、纪律处分、行政监管措施或行政处罚；</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（六）本所规定或者做市协议约定的其他情形。</w:t>
      </w:r>
    </w:p>
    <w:p w:rsidR="003463F2"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做市商被终止</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中国存托凭证做市业务的，</w:t>
      </w:r>
      <w:r w:rsidR="00A35C67">
        <w:rPr>
          <w:rFonts w:ascii="仿宋_GB2312" w:eastAsia="仿宋_GB2312" w:hAnsi="宋体" w:cs="宋体" w:hint="eastAsia"/>
          <w:sz w:val="32"/>
          <w:szCs w:val="32"/>
        </w:rPr>
        <w:t>一</w:t>
      </w:r>
      <w:r w:rsidRPr="00410BBA">
        <w:rPr>
          <w:rFonts w:ascii="仿宋_GB2312" w:eastAsia="仿宋_GB2312" w:hAnsi="宋体" w:cs="宋体" w:hint="eastAsia"/>
          <w:sz w:val="32"/>
          <w:szCs w:val="32"/>
        </w:rPr>
        <w:t>年内不得重新申请。</w:t>
      </w:r>
    </w:p>
    <w:p w:rsidR="00934144" w:rsidRPr="00410BBA" w:rsidRDefault="00934144" w:rsidP="00A676DB">
      <w:pPr>
        <w:pStyle w:val="a5"/>
        <w:snapToGrid w:val="0"/>
        <w:spacing w:line="560" w:lineRule="exact"/>
        <w:ind w:firstLine="640"/>
        <w:rPr>
          <w:rFonts w:ascii="仿宋_GB2312" w:eastAsia="仿宋_GB2312" w:hAnsi="宋体" w:cs="宋体"/>
          <w:sz w:val="32"/>
          <w:szCs w:val="32"/>
        </w:rPr>
      </w:pPr>
    </w:p>
    <w:p w:rsidR="003463F2" w:rsidRDefault="00431059" w:rsidP="00B62489">
      <w:pPr>
        <w:pStyle w:val="a5"/>
        <w:numPr>
          <w:ilvl w:val="0"/>
          <w:numId w:val="1"/>
        </w:numPr>
        <w:snapToGrid w:val="0"/>
        <w:spacing w:line="560" w:lineRule="exact"/>
        <w:ind w:firstLineChars="0"/>
        <w:contextualSpacing/>
        <w:jc w:val="center"/>
        <w:rPr>
          <w:rFonts w:ascii="黑体" w:eastAsia="黑体" w:hAnsi="黑体" w:cs="宋体"/>
          <w:b/>
          <w:kern w:val="0"/>
          <w:sz w:val="32"/>
          <w:szCs w:val="32"/>
        </w:rPr>
      </w:pPr>
      <w:r w:rsidRPr="00410BBA">
        <w:rPr>
          <w:rFonts w:ascii="黑体" w:eastAsia="黑体" w:hAnsi="黑体" w:cs="宋体" w:hint="eastAsia"/>
          <w:b/>
          <w:kern w:val="0"/>
          <w:sz w:val="32"/>
          <w:szCs w:val="32"/>
        </w:rPr>
        <w:t>做市商权利与义务</w:t>
      </w:r>
    </w:p>
    <w:p w:rsidR="00934144" w:rsidRPr="00934144" w:rsidRDefault="00934144" w:rsidP="00934144">
      <w:pPr>
        <w:snapToGrid w:val="0"/>
        <w:spacing w:line="560" w:lineRule="exact"/>
        <w:contextualSpacing/>
        <w:rPr>
          <w:rFonts w:ascii="黑体" w:eastAsia="黑体" w:hAnsi="黑体" w:cs="宋体"/>
          <w:b/>
          <w:kern w:val="0"/>
          <w:sz w:val="32"/>
          <w:szCs w:val="32"/>
        </w:rPr>
      </w:pP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做市商应当按照本所业务规则及做市协议的约定开展做市业务。</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lastRenderedPageBreak/>
        <w:t xml:space="preserve"> 做市商开展做市业务，应当使用做市和跨境转换专用证券账户（以下简称专用账户），并</w:t>
      </w:r>
      <w:r w:rsidR="00360498">
        <w:rPr>
          <w:rFonts w:ascii="仿宋_GB2312" w:eastAsia="仿宋_GB2312" w:hAnsi="宋体" w:cs="宋体" w:hint="eastAsia"/>
          <w:sz w:val="32"/>
          <w:szCs w:val="32"/>
        </w:rPr>
        <w:t>向</w:t>
      </w:r>
      <w:r w:rsidRPr="00410BBA">
        <w:rPr>
          <w:rFonts w:ascii="仿宋_GB2312" w:eastAsia="仿宋_GB2312" w:hAnsi="宋体" w:cs="宋体" w:hint="eastAsia"/>
          <w:sz w:val="32"/>
          <w:szCs w:val="32"/>
        </w:rPr>
        <w:t>本所备案。做市商不得利用专用账户开展中国存托凭证做市和跨境转换业务以外的其他业务。</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做市商变更专用账户的，应当至少提前15个交易日向本所备案，经本所确认后实施。</w:t>
      </w:r>
    </w:p>
    <w:p w:rsidR="005E346B" w:rsidRDefault="00E5228A" w:rsidP="003A2789">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E5228A">
        <w:rPr>
          <w:rFonts w:ascii="仿宋_GB2312" w:eastAsia="仿宋_GB2312" w:hAnsi="宋体" w:cs="宋体" w:hint="eastAsia"/>
          <w:sz w:val="32"/>
          <w:szCs w:val="32"/>
        </w:rPr>
        <w:t>做市商应当使用自有资金开展做市业务。</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中国存托凭证的做市</w:t>
      </w:r>
      <w:r w:rsidR="00360498">
        <w:rPr>
          <w:rFonts w:ascii="仿宋_GB2312" w:eastAsia="仿宋_GB2312" w:hAnsi="宋体" w:cs="宋体" w:hint="eastAsia"/>
          <w:sz w:val="32"/>
          <w:szCs w:val="32"/>
        </w:rPr>
        <w:t>义务</w:t>
      </w:r>
      <w:r w:rsidRPr="00410BBA">
        <w:rPr>
          <w:rFonts w:ascii="仿宋_GB2312" w:eastAsia="仿宋_GB2312" w:hAnsi="宋体" w:cs="宋体" w:hint="eastAsia"/>
          <w:sz w:val="32"/>
          <w:szCs w:val="32"/>
        </w:rPr>
        <w:t>指标包括但不限于下列要素：</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（一）最大买卖价差；</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（二）最小报单量；</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（三）报价参与率；</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（四）其他指标。</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做市商开展做市业务，应当符合做市协议就前款规定的做市义务指标所作的具体要求。</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本所可以根据市场情况或者做市商的申请，对做市义务指标做出调整。</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做市商应当推动公司研究团队对其参与做市的中国存托凭证及其基础股票发布证券研究报告。</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出现下列情形之一的，本所可根据市场情况或做市商申请，相应豁免做市商做市义务：</w:t>
      </w:r>
    </w:p>
    <w:p w:rsidR="003463F2" w:rsidRPr="00410BBA" w:rsidRDefault="00431059" w:rsidP="00A676DB">
      <w:pPr>
        <w:pStyle w:val="a5"/>
        <w:snapToGrid w:val="0"/>
        <w:spacing w:line="560" w:lineRule="exact"/>
        <w:ind w:firstLine="640"/>
        <w:rPr>
          <w:rFonts w:ascii="仿宋_GB2312" w:eastAsia="仿宋_GB2312"/>
          <w:sz w:val="32"/>
          <w:szCs w:val="32"/>
        </w:rPr>
      </w:pPr>
      <w:r w:rsidRPr="00410BBA">
        <w:rPr>
          <w:rFonts w:ascii="仿宋_GB2312" w:eastAsia="仿宋_GB2312" w:hint="eastAsia"/>
          <w:sz w:val="32"/>
          <w:szCs w:val="32"/>
        </w:rPr>
        <w:t>（一）中国存托凭证交易价格达到涨停或者跌停价格，做市商可以仅提供单边报价；</w:t>
      </w:r>
    </w:p>
    <w:p w:rsidR="003463F2" w:rsidRPr="00410BBA" w:rsidRDefault="00431059" w:rsidP="00A676DB">
      <w:pPr>
        <w:pStyle w:val="a5"/>
        <w:snapToGrid w:val="0"/>
        <w:spacing w:line="560" w:lineRule="exact"/>
        <w:ind w:firstLine="640"/>
        <w:rPr>
          <w:rFonts w:ascii="仿宋_GB2312" w:eastAsia="仿宋_GB2312"/>
          <w:sz w:val="32"/>
          <w:szCs w:val="32"/>
        </w:rPr>
      </w:pPr>
      <w:r w:rsidRPr="00410BBA">
        <w:rPr>
          <w:rFonts w:ascii="仿宋_GB2312" w:eastAsia="仿宋_GB2312" w:hint="eastAsia"/>
          <w:sz w:val="32"/>
          <w:szCs w:val="32"/>
        </w:rPr>
        <w:t>（二）因不可抗力、意外事件或者技术故障等导致无法</w:t>
      </w:r>
      <w:r w:rsidRPr="00410BBA">
        <w:rPr>
          <w:rFonts w:ascii="仿宋_GB2312" w:eastAsia="仿宋_GB2312" w:hint="eastAsia"/>
          <w:sz w:val="32"/>
          <w:szCs w:val="32"/>
        </w:rPr>
        <w:lastRenderedPageBreak/>
        <w:t>继续履行做市义务，</w:t>
      </w:r>
      <w:r w:rsidRPr="00410BBA">
        <w:rPr>
          <w:rFonts w:ascii="仿宋_GB2312" w:eastAsia="仿宋_GB2312" w:hAnsi="宋体" w:cs="宋体" w:hint="eastAsia"/>
          <w:sz w:val="32"/>
          <w:szCs w:val="32"/>
        </w:rPr>
        <w:t>本所可以根据市场情况或做市商申请，相应豁免做市商做市义务</w:t>
      </w:r>
      <w:r w:rsidRPr="00410BBA">
        <w:rPr>
          <w:rFonts w:ascii="仿宋_GB2312" w:eastAsia="仿宋_GB2312" w:hint="eastAsia"/>
          <w:sz w:val="32"/>
          <w:szCs w:val="32"/>
        </w:rPr>
        <w:t>；</w:t>
      </w:r>
    </w:p>
    <w:p w:rsidR="003463F2" w:rsidRPr="00410BBA" w:rsidRDefault="00431059" w:rsidP="00A676DB">
      <w:pPr>
        <w:pStyle w:val="a5"/>
        <w:snapToGrid w:val="0"/>
        <w:spacing w:line="560" w:lineRule="exact"/>
        <w:ind w:firstLine="640"/>
        <w:rPr>
          <w:rFonts w:ascii="仿宋_GB2312" w:eastAsia="仿宋_GB2312"/>
          <w:sz w:val="32"/>
          <w:szCs w:val="32"/>
        </w:rPr>
      </w:pPr>
      <w:r w:rsidRPr="00410BBA">
        <w:rPr>
          <w:rFonts w:ascii="仿宋_GB2312" w:eastAsia="仿宋_GB2312" w:hint="eastAsia"/>
          <w:sz w:val="32"/>
          <w:szCs w:val="32"/>
        </w:rPr>
        <w:t>（三）做市商因系统升级等导致无法履行做市义务的，应提前至少1个交易日向本所提出申请，本所可以根据做市商申请，相应豁免做市商做市义务；</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（四）本所认为应当暂停或者豁免做市义务的其他情形。</w:t>
      </w:r>
    </w:p>
    <w:p w:rsidR="003463F2" w:rsidRPr="00410BBA" w:rsidRDefault="00431059" w:rsidP="00A676DB">
      <w:pPr>
        <w:snapToGrid w:val="0"/>
        <w:spacing w:line="560" w:lineRule="exact"/>
        <w:ind w:firstLineChars="200" w:firstLine="640"/>
        <w:rPr>
          <w:rFonts w:ascii="仿宋_GB2312" w:eastAsia="仿宋_GB2312" w:hAnsi="宋体" w:cs="宋体"/>
          <w:kern w:val="0"/>
          <w:sz w:val="32"/>
          <w:szCs w:val="32"/>
        </w:rPr>
      </w:pPr>
      <w:r w:rsidRPr="00410BBA">
        <w:rPr>
          <w:rFonts w:ascii="仿宋_GB2312" w:eastAsia="仿宋_GB2312" w:hAnsi="宋体" w:cs="宋体" w:hint="eastAsia"/>
          <w:kern w:val="0"/>
          <w:sz w:val="32"/>
          <w:szCs w:val="32"/>
        </w:rPr>
        <w:t>上述情形消失后，做市商应当立即恢复做市义务。</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做市商按照本指引要求以及做市协议的约定，为履行做市义务进行的大量、连续、频繁申报和成交</w:t>
      </w:r>
      <w:r w:rsidR="00360498" w:rsidRPr="00410BBA">
        <w:rPr>
          <w:rFonts w:ascii="仿宋_GB2312" w:eastAsia="仿宋_GB2312" w:hAnsi="宋体" w:cs="宋体" w:hint="eastAsia"/>
          <w:sz w:val="32"/>
          <w:szCs w:val="32"/>
        </w:rPr>
        <w:t>，</w:t>
      </w:r>
      <w:r w:rsidRPr="00410BBA">
        <w:rPr>
          <w:rFonts w:ascii="仿宋_GB2312" w:eastAsia="仿宋_GB2312" w:hAnsi="宋体" w:cs="宋体" w:hint="eastAsia"/>
          <w:sz w:val="32"/>
          <w:szCs w:val="32"/>
        </w:rPr>
        <w:t>不构成异常交易行为</w:t>
      </w:r>
      <w:r w:rsidR="00360498">
        <w:rPr>
          <w:rFonts w:ascii="仿宋_GB2312" w:eastAsia="仿宋_GB2312" w:hAnsi="宋体" w:cs="宋体" w:hint="eastAsia"/>
          <w:sz w:val="32"/>
          <w:szCs w:val="32"/>
        </w:rPr>
        <w:t>，</w:t>
      </w:r>
      <w:r w:rsidRPr="00410BBA">
        <w:rPr>
          <w:rFonts w:ascii="仿宋_GB2312" w:eastAsia="仿宋_GB2312" w:hAnsi="宋体" w:cs="宋体" w:hint="eastAsia"/>
          <w:sz w:val="32"/>
          <w:szCs w:val="32"/>
        </w:rPr>
        <w:t>但明显偏离做市业务的合理范围和标准、影响正常交易秩序的除外。</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本所根据做市义务指标、做市绩效与监管合规情况，定期对做市商做市进行评价并向市场公告。</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市场出现剧烈波动或者其他特殊情况的，本所可以决定在特定周期内不对做市商的做市情况进行评价，并向市场公告。</w:t>
      </w:r>
    </w:p>
    <w:p w:rsidR="003463F2" w:rsidRPr="00410BBA" w:rsidRDefault="00431059" w:rsidP="00A676DB">
      <w:pPr>
        <w:pStyle w:val="a5"/>
        <w:snapToGrid w:val="0"/>
        <w:spacing w:line="560" w:lineRule="exact"/>
        <w:ind w:firstLine="640"/>
        <w:rPr>
          <w:rFonts w:ascii="仿宋_GB2312" w:eastAsia="仿宋_GB2312" w:hAnsi="宋体" w:cs="宋体"/>
          <w:sz w:val="32"/>
          <w:szCs w:val="32"/>
        </w:rPr>
      </w:pPr>
      <w:r w:rsidRPr="00410BBA">
        <w:rPr>
          <w:rFonts w:ascii="仿宋_GB2312" w:eastAsia="仿宋_GB2312" w:hAnsi="宋体" w:cs="宋体" w:hint="eastAsia"/>
          <w:sz w:val="32"/>
          <w:szCs w:val="32"/>
        </w:rPr>
        <w:t>做市商违反本指引、本所其他规定或者做市协议约定的，本所可以调低其评价结果。</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 xml:space="preserve"> 本所可以根据做市商月度特定中国存托凭证做市评价结果，对积极履行做市义务的做市商给予适当交易费用减免和激励，根据做市商月度综合评价与年度综合评价结果，对出现本所规定情形的做市商终止其</w:t>
      </w:r>
      <w:r w:rsidRPr="00410BBA">
        <w:rPr>
          <w:rFonts w:ascii="仿宋_GB2312" w:eastAsia="仿宋_GB2312" w:hAnsi="宋体" w:cs="宋体"/>
          <w:sz w:val="32"/>
          <w:szCs w:val="32"/>
        </w:rPr>
        <w:t>开展</w:t>
      </w:r>
      <w:r w:rsidRPr="00410BBA">
        <w:rPr>
          <w:rFonts w:ascii="仿宋_GB2312" w:eastAsia="仿宋_GB2312" w:hAnsi="宋体" w:cs="宋体" w:hint="eastAsia"/>
          <w:sz w:val="32"/>
          <w:szCs w:val="32"/>
        </w:rPr>
        <w:t>中国存托凭证做市业务。</w:t>
      </w:r>
    </w:p>
    <w:p w:rsidR="003463F2" w:rsidRDefault="00431059" w:rsidP="00B62489">
      <w:pPr>
        <w:pStyle w:val="a5"/>
        <w:numPr>
          <w:ilvl w:val="0"/>
          <w:numId w:val="1"/>
        </w:numPr>
        <w:snapToGrid w:val="0"/>
        <w:spacing w:line="560" w:lineRule="exact"/>
        <w:ind w:firstLineChars="0"/>
        <w:contextualSpacing/>
        <w:jc w:val="center"/>
        <w:rPr>
          <w:rFonts w:ascii="黑体" w:eastAsia="黑体" w:hAnsi="黑体" w:cs="宋体"/>
          <w:b/>
          <w:kern w:val="0"/>
          <w:sz w:val="32"/>
          <w:szCs w:val="32"/>
        </w:rPr>
      </w:pPr>
      <w:r w:rsidRPr="00410BBA">
        <w:rPr>
          <w:rFonts w:ascii="黑体" w:eastAsia="黑体" w:hAnsi="黑体" w:cs="宋体" w:hint="eastAsia"/>
          <w:b/>
          <w:kern w:val="0"/>
          <w:sz w:val="32"/>
          <w:szCs w:val="32"/>
        </w:rPr>
        <w:t>自律管理</w:t>
      </w:r>
    </w:p>
    <w:p w:rsidR="00934144" w:rsidRPr="00410BBA" w:rsidRDefault="00934144" w:rsidP="00934144">
      <w:pPr>
        <w:pStyle w:val="a5"/>
        <w:snapToGrid w:val="0"/>
        <w:spacing w:line="560" w:lineRule="exact"/>
        <w:ind w:left="420" w:firstLineChars="0" w:firstLine="0"/>
        <w:contextualSpacing/>
        <w:rPr>
          <w:rFonts w:ascii="黑体" w:eastAsia="黑体" w:hAnsi="黑体" w:cs="宋体"/>
          <w:b/>
          <w:kern w:val="0"/>
          <w:sz w:val="32"/>
          <w:szCs w:val="32"/>
        </w:rPr>
      </w:pP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做市商应当具备符合要求的技术系统、风险管理和内部控制制度，确保风险可测可控。</w:t>
      </w:r>
    </w:p>
    <w:p w:rsidR="003463F2" w:rsidRPr="00410BBA" w:rsidRDefault="00431059" w:rsidP="00B62489">
      <w:pPr>
        <w:snapToGrid w:val="0"/>
        <w:spacing w:line="560" w:lineRule="exact"/>
        <w:ind w:firstLine="560"/>
        <w:rPr>
          <w:rFonts w:ascii="仿宋_GB2312" w:eastAsia="仿宋_GB2312" w:hAnsi="宋体" w:cs="宋体"/>
          <w:sz w:val="32"/>
          <w:szCs w:val="32"/>
        </w:rPr>
      </w:pPr>
      <w:r w:rsidRPr="00410BBA">
        <w:rPr>
          <w:rFonts w:ascii="仿宋_GB2312" w:eastAsia="仿宋_GB2312" w:hAnsi="宋体" w:cs="宋体" w:hint="eastAsia"/>
          <w:sz w:val="32"/>
          <w:szCs w:val="32"/>
        </w:rPr>
        <w:t>做市商应当建立定期压力测试机制，并按季度向本所提交压力测试报告。</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做市商应当建立风险防范与业务隔离制度，防范利益冲突，不得利用做市业务谋取不正当利益、损害投资者合法权益。</w:t>
      </w:r>
    </w:p>
    <w:p w:rsidR="003463F2" w:rsidRPr="00410BBA"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本所可以根据做市商的做市表现和监管需要，对做市商开展现场或非现场检查，做市商应当积极配合，如实提供相关材料和说明。</w:t>
      </w:r>
    </w:p>
    <w:p w:rsidR="003463F2" w:rsidRDefault="00431059" w:rsidP="00A676DB">
      <w:pPr>
        <w:pStyle w:val="a5"/>
        <w:numPr>
          <w:ilvl w:val="0"/>
          <w:numId w:val="2"/>
        </w:numPr>
        <w:snapToGrid w:val="0"/>
        <w:spacing w:line="560" w:lineRule="exact"/>
        <w:ind w:left="0" w:firstLine="640"/>
        <w:contextualSpacing/>
        <w:rPr>
          <w:rFonts w:ascii="仿宋_GB2312" w:eastAsia="仿宋_GB2312" w:hAnsi="宋体" w:cs="宋体"/>
          <w:sz w:val="32"/>
          <w:szCs w:val="32"/>
        </w:rPr>
      </w:pPr>
      <w:r w:rsidRPr="00410BBA">
        <w:rPr>
          <w:rFonts w:ascii="仿宋_GB2312" w:eastAsia="仿宋_GB2312" w:hAnsi="宋体" w:cs="宋体" w:hint="eastAsia"/>
          <w:sz w:val="32"/>
          <w:szCs w:val="32"/>
        </w:rPr>
        <w:t>做市商违反本指引的，本所依据《</w:t>
      </w:r>
      <w:r w:rsidRPr="00410BBA">
        <w:rPr>
          <w:rFonts w:ascii="仿宋_GB2312" w:eastAsia="仿宋_GB2312" w:hint="eastAsia"/>
          <w:color w:val="000000"/>
          <w:sz w:val="32"/>
          <w:szCs w:val="32"/>
        </w:rPr>
        <w:t>暂行办法</w:t>
      </w:r>
      <w:r w:rsidRPr="00410BBA">
        <w:rPr>
          <w:rFonts w:ascii="仿宋_GB2312" w:eastAsia="仿宋_GB2312" w:hAnsi="宋体" w:cs="宋体" w:hint="eastAsia"/>
          <w:sz w:val="32"/>
          <w:szCs w:val="32"/>
        </w:rPr>
        <w:t>》等规定，对其采取相关监管措施或实施纪律处分，并记入诚信档案；实施纪律处分和自律监管措施过程中，发现其行为涉嫌违反法律、行政法规或者中国证监会相关规定的，按照相关规定报告中国证监会。</w:t>
      </w:r>
      <w:bookmarkStart w:id="0" w:name="_GoBack"/>
      <w:bookmarkEnd w:id="0"/>
    </w:p>
    <w:p w:rsidR="00934144" w:rsidRPr="00410BBA" w:rsidRDefault="00934144" w:rsidP="00934144">
      <w:pPr>
        <w:pStyle w:val="a5"/>
        <w:snapToGrid w:val="0"/>
        <w:spacing w:line="560" w:lineRule="exact"/>
        <w:ind w:left="640" w:firstLineChars="0" w:firstLine="0"/>
        <w:contextualSpacing/>
        <w:rPr>
          <w:rFonts w:ascii="仿宋_GB2312" w:eastAsia="仿宋_GB2312" w:hAnsi="宋体" w:cs="宋体"/>
          <w:sz w:val="32"/>
          <w:szCs w:val="32"/>
        </w:rPr>
      </w:pPr>
    </w:p>
    <w:p w:rsidR="003463F2" w:rsidRDefault="00431059" w:rsidP="00B62489">
      <w:pPr>
        <w:pStyle w:val="a5"/>
        <w:numPr>
          <w:ilvl w:val="0"/>
          <w:numId w:val="1"/>
        </w:numPr>
        <w:snapToGrid w:val="0"/>
        <w:spacing w:line="560" w:lineRule="exact"/>
        <w:ind w:firstLineChars="0"/>
        <w:contextualSpacing/>
        <w:jc w:val="center"/>
        <w:rPr>
          <w:rFonts w:ascii="黑体" w:eastAsia="黑体" w:hAnsi="黑体" w:cs="宋体"/>
          <w:b/>
          <w:kern w:val="0"/>
          <w:sz w:val="32"/>
          <w:szCs w:val="32"/>
        </w:rPr>
      </w:pPr>
      <w:r w:rsidRPr="00410BBA">
        <w:rPr>
          <w:rFonts w:ascii="黑体" w:eastAsia="黑体" w:hAnsi="黑体" w:cs="宋体" w:hint="eastAsia"/>
          <w:b/>
          <w:kern w:val="0"/>
          <w:sz w:val="32"/>
          <w:szCs w:val="32"/>
        </w:rPr>
        <w:t>附则</w:t>
      </w:r>
    </w:p>
    <w:p w:rsidR="00934144" w:rsidRPr="00410BBA" w:rsidRDefault="00934144" w:rsidP="00934144">
      <w:pPr>
        <w:pStyle w:val="a5"/>
        <w:snapToGrid w:val="0"/>
        <w:spacing w:line="560" w:lineRule="exact"/>
        <w:ind w:left="420" w:firstLineChars="0" w:firstLine="0"/>
        <w:contextualSpacing/>
        <w:rPr>
          <w:rFonts w:ascii="黑体" w:eastAsia="黑体" w:hAnsi="黑体" w:cs="宋体"/>
          <w:b/>
          <w:kern w:val="0"/>
          <w:sz w:val="32"/>
          <w:szCs w:val="32"/>
        </w:rPr>
      </w:pPr>
    </w:p>
    <w:p w:rsidR="003463F2" w:rsidRPr="00410BBA" w:rsidRDefault="00431059" w:rsidP="00A676DB">
      <w:pPr>
        <w:pStyle w:val="a5"/>
        <w:numPr>
          <w:ilvl w:val="0"/>
          <w:numId w:val="2"/>
        </w:numPr>
        <w:snapToGrid w:val="0"/>
        <w:spacing w:line="560" w:lineRule="exact"/>
        <w:ind w:left="0" w:firstLine="640"/>
        <w:contextualSpacing/>
        <w:jc w:val="left"/>
        <w:rPr>
          <w:rFonts w:ascii="仿宋_GB2312" w:eastAsia="仿宋_GB2312" w:hAnsi="宋体" w:cs="宋体"/>
          <w:sz w:val="32"/>
          <w:szCs w:val="32"/>
        </w:rPr>
      </w:pPr>
      <w:r w:rsidRPr="00410BBA">
        <w:rPr>
          <w:rFonts w:ascii="仿宋_GB2312" w:eastAsia="仿宋_GB2312" w:hAnsi="宋体" w:cs="宋体" w:hint="eastAsia"/>
          <w:sz w:val="32"/>
          <w:szCs w:val="32"/>
        </w:rPr>
        <w:t>本指引由本所负责解释。</w:t>
      </w:r>
    </w:p>
    <w:p w:rsidR="003463F2" w:rsidRPr="00410BBA" w:rsidRDefault="00431059" w:rsidP="00A676DB">
      <w:pPr>
        <w:pStyle w:val="a5"/>
        <w:numPr>
          <w:ilvl w:val="0"/>
          <w:numId w:val="2"/>
        </w:numPr>
        <w:snapToGrid w:val="0"/>
        <w:spacing w:line="560" w:lineRule="exact"/>
        <w:ind w:left="0" w:firstLine="640"/>
        <w:contextualSpacing/>
        <w:jc w:val="left"/>
        <w:rPr>
          <w:rFonts w:ascii="仿宋_GB2312" w:eastAsia="仿宋_GB2312" w:hAnsi="宋体" w:cs="宋体"/>
          <w:sz w:val="32"/>
          <w:szCs w:val="32"/>
        </w:rPr>
      </w:pPr>
      <w:r w:rsidRPr="00410BBA">
        <w:rPr>
          <w:rFonts w:ascii="仿宋_GB2312" w:eastAsia="仿宋_GB2312" w:hAnsi="宋体" w:cs="宋体" w:hint="eastAsia"/>
          <w:sz w:val="32"/>
          <w:szCs w:val="32"/>
        </w:rPr>
        <w:t>本指引自发布之日起实施。</w:t>
      </w:r>
    </w:p>
    <w:p w:rsidR="003463F2" w:rsidRPr="00410BBA" w:rsidRDefault="003463F2" w:rsidP="00B62489">
      <w:pPr>
        <w:spacing w:line="560" w:lineRule="exact"/>
        <w:jc w:val="left"/>
        <w:rPr>
          <w:rFonts w:ascii="仿宋_GB2312" w:eastAsia="仿宋_GB2312"/>
          <w:b/>
          <w:bCs/>
          <w:color w:val="000000"/>
          <w:sz w:val="32"/>
          <w:szCs w:val="32"/>
          <w:lang w:val="zh-CN"/>
        </w:rPr>
      </w:pPr>
    </w:p>
    <w:p w:rsidR="003463F2" w:rsidRPr="00410BBA" w:rsidRDefault="003463F2" w:rsidP="00B62489">
      <w:pPr>
        <w:spacing w:line="560" w:lineRule="exact"/>
        <w:rPr>
          <w:sz w:val="32"/>
          <w:szCs w:val="32"/>
        </w:rPr>
      </w:pPr>
    </w:p>
    <w:sectPr w:rsidR="003463F2" w:rsidRPr="00410BBA" w:rsidSect="00E34BEF">
      <w:footerReference w:type="even" r:id="rId8"/>
      <w:footerReference w:type="default" r:id="rId9"/>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64C5" w:rsidRDefault="009B64C5">
      <w:r>
        <w:separator/>
      </w:r>
    </w:p>
  </w:endnote>
  <w:endnote w:type="continuationSeparator" w:id="0">
    <w:p w:rsidR="009B64C5" w:rsidRDefault="009B64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3F2" w:rsidRDefault="003463F2">
    <w:pPr>
      <w:pStyle w:val="a3"/>
      <w:framePr w:wrap="around" w:vAnchor="text" w:hAnchor="margin" w:xAlign="center" w:y="1"/>
      <w:rPr>
        <w:rStyle w:val="a4"/>
      </w:rPr>
    </w:pPr>
  </w:p>
  <w:p w:rsidR="003463F2" w:rsidRDefault="00431059">
    <w:pPr>
      <w:pStyle w:val="a3"/>
    </w:pPr>
    <w:r>
      <w:rPr>
        <w:rFonts w:ascii="仿宋_GB2312" w:eastAsia="仿宋_GB2312" w:hint="eastAsia"/>
        <w:bCs/>
        <w:sz w:val="28"/>
      </w:rPr>
      <w:t>－</w:t>
    </w:r>
    <w:r w:rsidR="003874B2">
      <w:rPr>
        <w:sz w:val="28"/>
      </w:rPr>
      <w:fldChar w:fldCharType="begin"/>
    </w:r>
    <w:r>
      <w:rPr>
        <w:sz w:val="28"/>
      </w:rPr>
      <w:instrText xml:space="preserve"> PAGE </w:instrText>
    </w:r>
    <w:r w:rsidR="003874B2">
      <w:rPr>
        <w:sz w:val="28"/>
      </w:rPr>
      <w:fldChar w:fldCharType="separate"/>
    </w:r>
    <w:r>
      <w:rPr>
        <w:sz w:val="28"/>
      </w:rPr>
      <w:t>6</w:t>
    </w:r>
    <w:r w:rsidR="003874B2">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637438"/>
      <w:docPartObj>
        <w:docPartGallery w:val="Page Numbers (Bottom of Page)"/>
        <w:docPartUnique/>
      </w:docPartObj>
    </w:sdtPr>
    <w:sdtContent>
      <w:p w:rsidR="00410BBA" w:rsidRDefault="003874B2">
        <w:pPr>
          <w:pStyle w:val="a3"/>
          <w:jc w:val="center"/>
        </w:pPr>
        <w:r>
          <w:fldChar w:fldCharType="begin"/>
        </w:r>
        <w:r w:rsidR="00410BBA">
          <w:instrText xml:space="preserve"> PAGE   \* MERGEFORMAT </w:instrText>
        </w:r>
        <w:r>
          <w:fldChar w:fldCharType="separate"/>
        </w:r>
        <w:r w:rsidR="00C31E65" w:rsidRPr="00C31E65">
          <w:rPr>
            <w:noProof/>
            <w:lang w:val="zh-CN"/>
          </w:rPr>
          <w:t>1</w:t>
        </w:r>
        <w:r>
          <w:fldChar w:fldCharType="end"/>
        </w:r>
      </w:p>
    </w:sdtContent>
  </w:sdt>
  <w:p w:rsidR="003463F2" w:rsidRDefault="003463F2">
    <w:pPr>
      <w:pStyle w:val="a3"/>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64C5" w:rsidRDefault="009B64C5">
      <w:r>
        <w:separator/>
      </w:r>
    </w:p>
  </w:footnote>
  <w:footnote w:type="continuationSeparator" w:id="0">
    <w:p w:rsidR="009B64C5" w:rsidRDefault="009B64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630B09"/>
    <w:multiLevelType w:val="multilevel"/>
    <w:tmpl w:val="E84897CC"/>
    <w:lvl w:ilvl="0">
      <w:start w:val="1"/>
      <w:numFmt w:val="japaneseCounting"/>
      <w:lvlText w:val="第%1条"/>
      <w:lvlJc w:val="left"/>
      <w:pPr>
        <w:ind w:left="2121" w:hanging="420"/>
      </w:pPr>
      <w:rPr>
        <w:b/>
        <w:color w:val="auto"/>
        <w:sz w:val="32"/>
        <w:szCs w:val="32"/>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nsid w:val="56FC40EF"/>
    <w:multiLevelType w:val="multilevel"/>
    <w:tmpl w:val="56FC40EF"/>
    <w:lvl w:ilvl="0">
      <w:start w:val="1"/>
      <w:numFmt w:val="japaneseCounting"/>
      <w:lvlText w:val="第%1章"/>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吴小璇">
    <w15:presenceInfo w15:providerId="None" w15:userId="吴小璇"/>
  </w15:person>
  <w15:person w15:author="周扬">
    <w15:presenceInfo w15:providerId="None" w15:userId="周扬"/>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7BBD070"/>
    <w:rsid w:val="93BB0FBE"/>
    <w:rsid w:val="B9FFB4D5"/>
    <w:rsid w:val="F66CD9B8"/>
    <w:rsid w:val="FFA81D05"/>
    <w:rsid w:val="FFEACA5B"/>
    <w:rsid w:val="00057AF1"/>
    <w:rsid w:val="00062D73"/>
    <w:rsid w:val="00096314"/>
    <w:rsid w:val="000F4C48"/>
    <w:rsid w:val="00104F7D"/>
    <w:rsid w:val="001128F1"/>
    <w:rsid w:val="00157413"/>
    <w:rsid w:val="00204D6C"/>
    <w:rsid w:val="002655A8"/>
    <w:rsid w:val="0031028A"/>
    <w:rsid w:val="0032049D"/>
    <w:rsid w:val="003463F2"/>
    <w:rsid w:val="00360498"/>
    <w:rsid w:val="00380911"/>
    <w:rsid w:val="003874B2"/>
    <w:rsid w:val="003A2789"/>
    <w:rsid w:val="003D3CCD"/>
    <w:rsid w:val="00410BBA"/>
    <w:rsid w:val="00431059"/>
    <w:rsid w:val="004B6320"/>
    <w:rsid w:val="00541148"/>
    <w:rsid w:val="005762B5"/>
    <w:rsid w:val="005C5611"/>
    <w:rsid w:val="005E346B"/>
    <w:rsid w:val="0060522D"/>
    <w:rsid w:val="00606BCA"/>
    <w:rsid w:val="0068610C"/>
    <w:rsid w:val="0084654C"/>
    <w:rsid w:val="008D7855"/>
    <w:rsid w:val="008F28CE"/>
    <w:rsid w:val="00934144"/>
    <w:rsid w:val="00987822"/>
    <w:rsid w:val="009B5D21"/>
    <w:rsid w:val="009B64C5"/>
    <w:rsid w:val="00A35C67"/>
    <w:rsid w:val="00A676DB"/>
    <w:rsid w:val="00A70FCD"/>
    <w:rsid w:val="00A733D0"/>
    <w:rsid w:val="00A97341"/>
    <w:rsid w:val="00B62489"/>
    <w:rsid w:val="00B76F34"/>
    <w:rsid w:val="00B84A87"/>
    <w:rsid w:val="00C31E65"/>
    <w:rsid w:val="00C54463"/>
    <w:rsid w:val="00C71F01"/>
    <w:rsid w:val="00C9155C"/>
    <w:rsid w:val="00CB7D1A"/>
    <w:rsid w:val="00D37E90"/>
    <w:rsid w:val="00D44C81"/>
    <w:rsid w:val="00D67AB4"/>
    <w:rsid w:val="00DD5C48"/>
    <w:rsid w:val="00E04612"/>
    <w:rsid w:val="00E0706F"/>
    <w:rsid w:val="00E34BEF"/>
    <w:rsid w:val="00E5228A"/>
    <w:rsid w:val="00E70DFE"/>
    <w:rsid w:val="00F72073"/>
    <w:rsid w:val="0A282CB4"/>
    <w:rsid w:val="3B7308D5"/>
    <w:rsid w:val="4EFE79F5"/>
    <w:rsid w:val="5FF997FE"/>
    <w:rsid w:val="67BBD070"/>
    <w:rsid w:val="6FEF0E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4BEF"/>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34BEF"/>
    <w:pPr>
      <w:tabs>
        <w:tab w:val="center" w:pos="4153"/>
        <w:tab w:val="right" w:pos="8306"/>
      </w:tabs>
      <w:snapToGrid w:val="0"/>
      <w:jc w:val="left"/>
    </w:pPr>
    <w:rPr>
      <w:sz w:val="18"/>
      <w:szCs w:val="18"/>
    </w:rPr>
  </w:style>
  <w:style w:type="character" w:styleId="a4">
    <w:name w:val="page number"/>
    <w:basedOn w:val="a0"/>
    <w:qFormat/>
    <w:rsid w:val="00E34BEF"/>
  </w:style>
  <w:style w:type="paragraph" w:styleId="a5">
    <w:name w:val="List Paragraph"/>
    <w:basedOn w:val="a"/>
    <w:qFormat/>
    <w:rsid w:val="00E34BEF"/>
    <w:pPr>
      <w:ind w:firstLineChars="200" w:firstLine="420"/>
    </w:pPr>
    <w:rPr>
      <w:szCs w:val="24"/>
      <w:lang w:val="zh-CN"/>
    </w:rPr>
  </w:style>
  <w:style w:type="character" w:customStyle="1" w:styleId="fontstyle01">
    <w:name w:val="fontstyle01"/>
    <w:qFormat/>
    <w:rsid w:val="00E34BEF"/>
    <w:rPr>
      <w:rFonts w:ascii="仿宋_GB2312" w:eastAsia="仿宋_GB2312" w:hint="eastAsia"/>
      <w:color w:val="000000"/>
      <w:sz w:val="30"/>
      <w:szCs w:val="30"/>
    </w:rPr>
  </w:style>
  <w:style w:type="paragraph" w:styleId="a6">
    <w:name w:val="Balloon Text"/>
    <w:basedOn w:val="a"/>
    <w:link w:val="Char0"/>
    <w:rsid w:val="008D7855"/>
    <w:rPr>
      <w:sz w:val="18"/>
      <w:szCs w:val="18"/>
    </w:rPr>
  </w:style>
  <w:style w:type="character" w:customStyle="1" w:styleId="Char0">
    <w:name w:val="批注框文本 Char"/>
    <w:basedOn w:val="a0"/>
    <w:link w:val="a6"/>
    <w:rsid w:val="008D7855"/>
    <w:rPr>
      <w:rFonts w:ascii="Times New Roman" w:hAnsi="Times New Roman"/>
      <w:kern w:val="2"/>
      <w:sz w:val="18"/>
      <w:szCs w:val="18"/>
    </w:rPr>
  </w:style>
  <w:style w:type="paragraph" w:styleId="a7">
    <w:name w:val="header"/>
    <w:basedOn w:val="a"/>
    <w:link w:val="Char1"/>
    <w:rsid w:val="008D785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rsid w:val="008D7855"/>
    <w:rPr>
      <w:rFonts w:ascii="Times New Roman" w:hAnsi="Times New Roman"/>
      <w:kern w:val="2"/>
      <w:sz w:val="18"/>
      <w:szCs w:val="18"/>
    </w:rPr>
  </w:style>
  <w:style w:type="character" w:styleId="a8">
    <w:name w:val="annotation reference"/>
    <w:basedOn w:val="a0"/>
    <w:rsid w:val="008D7855"/>
    <w:rPr>
      <w:sz w:val="21"/>
      <w:szCs w:val="21"/>
    </w:rPr>
  </w:style>
  <w:style w:type="paragraph" w:styleId="a9">
    <w:name w:val="annotation text"/>
    <w:basedOn w:val="a"/>
    <w:link w:val="Char2"/>
    <w:rsid w:val="008D7855"/>
    <w:pPr>
      <w:jc w:val="left"/>
    </w:pPr>
  </w:style>
  <w:style w:type="character" w:customStyle="1" w:styleId="Char2">
    <w:name w:val="批注文字 Char"/>
    <w:basedOn w:val="a0"/>
    <w:link w:val="a9"/>
    <w:rsid w:val="008D7855"/>
    <w:rPr>
      <w:rFonts w:ascii="Times New Roman" w:hAnsi="Times New Roman"/>
      <w:kern w:val="2"/>
      <w:sz w:val="21"/>
    </w:rPr>
  </w:style>
  <w:style w:type="paragraph" w:styleId="aa">
    <w:name w:val="annotation subject"/>
    <w:basedOn w:val="a9"/>
    <w:next w:val="a9"/>
    <w:link w:val="Char3"/>
    <w:rsid w:val="008D7855"/>
    <w:rPr>
      <w:b/>
      <w:bCs/>
    </w:rPr>
  </w:style>
  <w:style w:type="character" w:customStyle="1" w:styleId="Char3">
    <w:name w:val="批注主题 Char"/>
    <w:basedOn w:val="Char2"/>
    <w:link w:val="aa"/>
    <w:rsid w:val="008D7855"/>
    <w:rPr>
      <w:rFonts w:ascii="Times New Roman" w:hAnsi="Times New Roman"/>
      <w:b/>
      <w:bCs/>
      <w:kern w:val="2"/>
      <w:sz w:val="21"/>
    </w:rPr>
  </w:style>
  <w:style w:type="paragraph" w:styleId="ab">
    <w:name w:val="Body Text Indent"/>
    <w:basedOn w:val="a"/>
    <w:link w:val="Char4"/>
    <w:rsid w:val="00410BBA"/>
    <w:pPr>
      <w:spacing w:after="120"/>
      <w:ind w:leftChars="200" w:left="420"/>
    </w:pPr>
  </w:style>
  <w:style w:type="character" w:customStyle="1" w:styleId="Char4">
    <w:name w:val="正文文本缩进 Char"/>
    <w:basedOn w:val="a0"/>
    <w:link w:val="ab"/>
    <w:rsid w:val="00410BBA"/>
    <w:rPr>
      <w:rFonts w:ascii="Times New Roman" w:hAnsi="Times New Roman"/>
      <w:kern w:val="2"/>
      <w:sz w:val="21"/>
    </w:rPr>
  </w:style>
  <w:style w:type="paragraph" w:styleId="2">
    <w:name w:val="Body Text First Indent 2"/>
    <w:basedOn w:val="a"/>
    <w:link w:val="2Char"/>
    <w:uiPriority w:val="99"/>
    <w:unhideWhenUsed/>
    <w:qFormat/>
    <w:rsid w:val="00410BBA"/>
    <w:pPr>
      <w:ind w:leftChars="200" w:left="420" w:firstLine="210"/>
    </w:pPr>
    <w:rPr>
      <w:rFonts w:ascii="Calibri" w:hAnsi="Calibri"/>
      <w:szCs w:val="24"/>
    </w:rPr>
  </w:style>
  <w:style w:type="character" w:customStyle="1" w:styleId="2Char">
    <w:name w:val="正文首行缩进 2 Char"/>
    <w:basedOn w:val="Char4"/>
    <w:link w:val="2"/>
    <w:uiPriority w:val="99"/>
    <w:rsid w:val="00410BBA"/>
    <w:rPr>
      <w:szCs w:val="24"/>
    </w:rPr>
  </w:style>
  <w:style w:type="character" w:customStyle="1" w:styleId="Char">
    <w:name w:val="页脚 Char"/>
    <w:basedOn w:val="a0"/>
    <w:link w:val="a3"/>
    <w:uiPriority w:val="99"/>
    <w:rsid w:val="00410BBA"/>
    <w:rPr>
      <w:rFonts w:ascii="Times New Roman"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character" w:styleId="a4">
    <w:name w:val="page number"/>
    <w:basedOn w:val="a0"/>
    <w:qFormat/>
  </w:style>
  <w:style w:type="paragraph" w:styleId="a5">
    <w:name w:val="List Paragraph"/>
    <w:basedOn w:val="a"/>
    <w:qFormat/>
    <w:pPr>
      <w:ind w:firstLineChars="200" w:firstLine="420"/>
    </w:pPr>
    <w:rPr>
      <w:szCs w:val="24"/>
      <w:lang w:val="zh-CN"/>
    </w:rPr>
  </w:style>
  <w:style w:type="character" w:customStyle="1" w:styleId="fontstyle01">
    <w:name w:val="fontstyle01"/>
    <w:qFormat/>
    <w:rPr>
      <w:rFonts w:ascii="仿宋_GB2312" w:eastAsia="仿宋_GB2312" w:hint="eastAsia"/>
      <w:color w:val="000000"/>
      <w:sz w:val="30"/>
      <w:szCs w:val="30"/>
    </w:rPr>
  </w:style>
  <w:style w:type="paragraph" w:styleId="a6">
    <w:name w:val="Balloon Text"/>
    <w:basedOn w:val="a"/>
    <w:link w:val="Char"/>
    <w:rsid w:val="008D7855"/>
    <w:rPr>
      <w:sz w:val="18"/>
      <w:szCs w:val="18"/>
    </w:rPr>
  </w:style>
  <w:style w:type="character" w:customStyle="1" w:styleId="Char">
    <w:name w:val="批注框文本 Char"/>
    <w:basedOn w:val="a0"/>
    <w:link w:val="a6"/>
    <w:rsid w:val="008D7855"/>
    <w:rPr>
      <w:rFonts w:ascii="Times New Roman" w:hAnsi="Times New Roman"/>
      <w:kern w:val="2"/>
      <w:sz w:val="18"/>
      <w:szCs w:val="18"/>
    </w:rPr>
  </w:style>
  <w:style w:type="paragraph" w:styleId="a7">
    <w:name w:val="header"/>
    <w:basedOn w:val="a"/>
    <w:link w:val="Char0"/>
    <w:rsid w:val="008D785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8D7855"/>
    <w:rPr>
      <w:rFonts w:ascii="Times New Roman" w:hAnsi="Times New Roman"/>
      <w:kern w:val="2"/>
      <w:sz w:val="18"/>
      <w:szCs w:val="18"/>
    </w:rPr>
  </w:style>
  <w:style w:type="character" w:styleId="a8">
    <w:name w:val="annotation reference"/>
    <w:basedOn w:val="a0"/>
    <w:rsid w:val="008D7855"/>
    <w:rPr>
      <w:sz w:val="21"/>
      <w:szCs w:val="21"/>
    </w:rPr>
  </w:style>
  <w:style w:type="paragraph" w:styleId="a9">
    <w:name w:val="annotation text"/>
    <w:basedOn w:val="a"/>
    <w:link w:val="Char1"/>
    <w:rsid w:val="008D7855"/>
    <w:pPr>
      <w:jc w:val="left"/>
    </w:pPr>
  </w:style>
  <w:style w:type="character" w:customStyle="1" w:styleId="Char1">
    <w:name w:val="批注文字 Char"/>
    <w:basedOn w:val="a0"/>
    <w:link w:val="a9"/>
    <w:rsid w:val="008D7855"/>
    <w:rPr>
      <w:rFonts w:ascii="Times New Roman" w:hAnsi="Times New Roman"/>
      <w:kern w:val="2"/>
      <w:sz w:val="21"/>
    </w:rPr>
  </w:style>
  <w:style w:type="paragraph" w:styleId="aa">
    <w:name w:val="annotation subject"/>
    <w:basedOn w:val="a9"/>
    <w:next w:val="a9"/>
    <w:link w:val="Char2"/>
    <w:rsid w:val="008D7855"/>
    <w:rPr>
      <w:b/>
      <w:bCs/>
    </w:rPr>
  </w:style>
  <w:style w:type="character" w:customStyle="1" w:styleId="Char2">
    <w:name w:val="批注主题 Char"/>
    <w:basedOn w:val="Char1"/>
    <w:link w:val="aa"/>
    <w:rsid w:val="008D7855"/>
    <w:rPr>
      <w:rFonts w:ascii="Times New Roman" w:hAnsi="Times New Roman"/>
      <w:b/>
      <w:bCs/>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people" Target="peop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448</Words>
  <Characters>2557</Characters>
  <Application>Microsoft Office Word</Application>
  <DocSecurity>0</DocSecurity>
  <Lines>21</Lines>
  <Paragraphs>5</Paragraphs>
  <ScaleCrop>false</ScaleCrop>
  <Company/>
  <LinksUpToDate>false</LinksUpToDate>
  <CharactersWithSpaces>3000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冉砥中</dc:creator>
  <cp:lastModifiedBy>苏玥(拟稿)</cp:lastModifiedBy>
  <cp:revision>2</cp:revision>
  <cp:lastPrinted>2021-12-09T23:19:00Z</cp:lastPrinted>
  <dcterms:created xsi:type="dcterms:W3CDTF">2021-12-24T08:26:00Z</dcterms:created>
  <dcterms:modified xsi:type="dcterms:W3CDTF">2021-12-24T08:26:00Z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