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customXml/itemProps4.xml" ContentType="application/vnd.openxmlformats-officedocument.customXmlProperties+xml"/>
  <Override PartName="/customXml/itemProps5.xml" ContentType="application/vnd.openxmlformats-officedocument.customXmlProperties+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B52FE" w:rsidRPr="00446A64" w:rsidRDefault="005B52FE" w:rsidP="005B52FE">
      <w:pPr>
        <w:jc w:val="left"/>
        <w:rPr>
          <w:rFonts w:ascii="仿宋_GB2312" w:eastAsia="仿宋_GB2312" w:hAnsi="仿宋" w:cs="仿宋"/>
          <w:sz w:val="30"/>
          <w:szCs w:val="30"/>
        </w:rPr>
      </w:pPr>
      <w:r w:rsidRPr="00446A64">
        <w:rPr>
          <w:rFonts w:ascii="仿宋_GB2312" w:eastAsia="仿宋_GB2312" w:hAnsi="仿宋" w:cs="仿宋" w:hint="eastAsia"/>
          <w:sz w:val="30"/>
          <w:szCs w:val="30"/>
        </w:rPr>
        <w:t>附件</w:t>
      </w:r>
      <w:r w:rsidR="008B33DC">
        <w:rPr>
          <w:rFonts w:ascii="仿宋_GB2312" w:eastAsia="仿宋_GB2312" w:hAnsi="仿宋" w:cs="仿宋" w:hint="eastAsia"/>
          <w:sz w:val="30"/>
          <w:szCs w:val="30"/>
        </w:rPr>
        <w:t>1</w:t>
      </w:r>
      <w:r w:rsidRPr="00446A64">
        <w:rPr>
          <w:rFonts w:ascii="仿宋_GB2312" w:eastAsia="仿宋_GB2312" w:hAnsi="仿宋" w:cs="仿宋" w:hint="eastAsia"/>
          <w:sz w:val="30"/>
          <w:szCs w:val="30"/>
        </w:rPr>
        <w:t>：</w:t>
      </w:r>
    </w:p>
    <w:p w:rsidR="007D272C" w:rsidRDefault="007D272C">
      <w:pPr>
        <w:spacing w:line="540" w:lineRule="exact"/>
        <w:jc w:val="center"/>
        <w:rPr>
          <w:rFonts w:ascii="黑体" w:eastAsia="黑体" w:hAnsi="黑体" w:cs="仿宋"/>
          <w:sz w:val="44"/>
          <w:szCs w:val="44"/>
        </w:rPr>
      </w:pPr>
    </w:p>
    <w:p w:rsidR="007D272C" w:rsidRDefault="00A66514">
      <w:pPr>
        <w:spacing w:line="540" w:lineRule="exact"/>
        <w:jc w:val="center"/>
        <w:rPr>
          <w:rFonts w:ascii="方正大标宋简体" w:eastAsia="方正大标宋简体" w:hAnsi="黑体" w:cs="仿宋"/>
          <w:sz w:val="44"/>
          <w:szCs w:val="44"/>
        </w:rPr>
      </w:pPr>
      <w:r w:rsidRPr="00A66514">
        <w:rPr>
          <w:rFonts w:ascii="方正大标宋简体" w:eastAsia="方正大标宋简体" w:hAnsi="黑体" w:cs="仿宋" w:hint="eastAsia"/>
          <w:sz w:val="44"/>
          <w:szCs w:val="44"/>
        </w:rPr>
        <w:t>上海证券交易所科创板上市公司</w:t>
      </w:r>
    </w:p>
    <w:p w:rsidR="007D272C" w:rsidRDefault="00A66514">
      <w:pPr>
        <w:spacing w:line="540" w:lineRule="exact"/>
        <w:jc w:val="center"/>
        <w:rPr>
          <w:rFonts w:ascii="方正大标宋简体" w:eastAsia="方正大标宋简体" w:hAnsi="黑体" w:cs="仿宋"/>
          <w:sz w:val="44"/>
          <w:szCs w:val="44"/>
        </w:rPr>
      </w:pPr>
      <w:r w:rsidRPr="00A66514">
        <w:rPr>
          <w:rFonts w:ascii="方正大标宋简体" w:eastAsia="方正大标宋简体" w:hAnsi="黑体" w:cs="仿宋" w:hint="eastAsia"/>
          <w:sz w:val="44"/>
          <w:szCs w:val="44"/>
        </w:rPr>
        <w:t>证券发行承销实施细则</w:t>
      </w:r>
    </w:p>
    <w:p w:rsidR="007D272C" w:rsidRDefault="0069379B">
      <w:pPr>
        <w:spacing w:line="540" w:lineRule="exact"/>
        <w:jc w:val="center"/>
        <w:rPr>
          <w:rFonts w:ascii="仿宋_GB2312" w:eastAsia="仿宋_GB2312" w:hAnsi="仿宋" w:cs="仿宋"/>
          <w:sz w:val="32"/>
          <w:szCs w:val="32"/>
        </w:rPr>
      </w:pPr>
      <w:r>
        <w:rPr>
          <w:rFonts w:ascii="仿宋_GB2312" w:eastAsia="仿宋_GB2312" w:hAnsi="仿宋" w:cs="仿宋" w:hint="eastAsia"/>
          <w:sz w:val="32"/>
          <w:szCs w:val="32"/>
        </w:rPr>
        <w:t>（</w:t>
      </w:r>
      <w:r w:rsidR="00734E47">
        <w:rPr>
          <w:rFonts w:ascii="仿宋_GB2312" w:eastAsia="仿宋_GB2312" w:hAnsi="仿宋" w:cs="仿宋" w:hint="eastAsia"/>
          <w:sz w:val="32"/>
          <w:szCs w:val="32"/>
        </w:rPr>
        <w:t>征求意见稿</w:t>
      </w:r>
      <w:r>
        <w:rPr>
          <w:rFonts w:ascii="仿宋_GB2312" w:eastAsia="仿宋_GB2312" w:hAnsi="仿宋" w:cs="仿宋" w:hint="eastAsia"/>
          <w:sz w:val="32"/>
          <w:szCs w:val="32"/>
        </w:rPr>
        <w:t>）</w:t>
      </w:r>
    </w:p>
    <w:p w:rsidR="007D272C" w:rsidRDefault="007D272C">
      <w:pPr>
        <w:spacing w:line="540" w:lineRule="exact"/>
        <w:jc w:val="center"/>
        <w:rPr>
          <w:rFonts w:ascii="黑体" w:eastAsia="黑体" w:hAnsi="黑体"/>
          <w:sz w:val="32"/>
        </w:rPr>
      </w:pPr>
    </w:p>
    <w:p w:rsidR="007D272C" w:rsidRPr="008B6603" w:rsidRDefault="0042229B">
      <w:pPr>
        <w:spacing w:line="540" w:lineRule="exact"/>
        <w:jc w:val="center"/>
        <w:rPr>
          <w:rFonts w:ascii="黑体" w:eastAsia="黑体" w:hAnsi="黑体"/>
          <w:sz w:val="30"/>
          <w:szCs w:val="30"/>
        </w:rPr>
      </w:pPr>
      <w:r w:rsidRPr="0042229B">
        <w:rPr>
          <w:rFonts w:ascii="黑体" w:eastAsia="黑体" w:hAnsi="黑体" w:hint="eastAsia"/>
          <w:sz w:val="30"/>
          <w:szCs w:val="30"/>
        </w:rPr>
        <w:t>第一章</w:t>
      </w:r>
      <w:r w:rsidRPr="0042229B">
        <w:rPr>
          <w:rFonts w:ascii="黑体" w:eastAsia="黑体" w:hAnsi="黑体"/>
          <w:sz w:val="30"/>
          <w:szCs w:val="30"/>
        </w:rPr>
        <w:t xml:space="preserve"> </w:t>
      </w:r>
      <w:r w:rsidRPr="0042229B">
        <w:rPr>
          <w:rFonts w:ascii="黑体" w:eastAsia="黑体" w:hAnsi="黑体" w:hint="eastAsia"/>
          <w:sz w:val="30"/>
          <w:szCs w:val="30"/>
        </w:rPr>
        <w:t>总则</w:t>
      </w:r>
    </w:p>
    <w:p w:rsidR="006F057B" w:rsidRDefault="0042229B">
      <w:pPr>
        <w:numPr>
          <w:ilvl w:val="0"/>
          <w:numId w:val="1"/>
        </w:numPr>
        <w:spacing w:line="540" w:lineRule="exact"/>
        <w:ind w:firstLineChars="200" w:firstLine="600"/>
        <w:rPr>
          <w:rFonts w:ascii="仿宋_GB2312" w:eastAsia="仿宋_GB2312" w:hAnsi="仿宋" w:cs="仿宋"/>
          <w:sz w:val="30"/>
          <w:szCs w:val="30"/>
        </w:rPr>
      </w:pPr>
      <w:r w:rsidRPr="0042229B">
        <w:rPr>
          <w:rFonts w:ascii="黑体" w:eastAsia="黑体" w:hAnsi="黑体" w:cs="仿宋" w:hint="eastAsia"/>
          <w:sz w:val="30"/>
          <w:szCs w:val="30"/>
        </w:rPr>
        <w:t>（制定依据）</w:t>
      </w:r>
      <w:r w:rsidRPr="0042229B">
        <w:rPr>
          <w:rFonts w:ascii="仿宋_GB2312" w:eastAsia="仿宋_GB2312" w:hAnsi="仿宋" w:cs="仿宋" w:hint="eastAsia"/>
          <w:sz w:val="30"/>
          <w:szCs w:val="30"/>
        </w:rPr>
        <w:t>为了规范上海证券交易所（以下简称本所）科创板上市公司（以下简称上市公司）证券发行与承销行为，根据《证券发行与承销管理办法》（以下简称《承销办法》）、《科创板上市公司证券发行注册管理办法（试行）》（以下简称《科创板再融资办法》）、《上海证券交易所科创板股票发行与承销实施办法》（以下简称《实施办法》）的有关规定，制定本细则。</w:t>
      </w:r>
    </w:p>
    <w:p w:rsidR="006F057B" w:rsidRDefault="0042229B">
      <w:pPr>
        <w:numPr>
          <w:ilvl w:val="0"/>
          <w:numId w:val="1"/>
        </w:numPr>
        <w:spacing w:line="540" w:lineRule="exact"/>
        <w:ind w:firstLineChars="200" w:firstLine="600"/>
        <w:rPr>
          <w:rFonts w:ascii="仿宋_GB2312" w:eastAsia="仿宋_GB2312" w:hAnsi="仿宋" w:cs="仿宋"/>
          <w:sz w:val="30"/>
          <w:szCs w:val="30"/>
        </w:rPr>
      </w:pPr>
      <w:r w:rsidRPr="0042229B">
        <w:rPr>
          <w:rFonts w:ascii="黑体" w:eastAsia="黑体" w:hAnsi="黑体" w:cs="仿宋" w:hint="eastAsia"/>
          <w:sz w:val="30"/>
          <w:szCs w:val="30"/>
        </w:rPr>
        <w:t>（规则适用）</w:t>
      </w:r>
      <w:r w:rsidRPr="0042229B">
        <w:rPr>
          <w:rFonts w:ascii="仿宋_GB2312" w:eastAsia="仿宋_GB2312" w:hAnsi="仿宋" w:cs="仿宋" w:hint="eastAsia"/>
          <w:sz w:val="30"/>
          <w:szCs w:val="30"/>
        </w:rPr>
        <w:t>上市公司股票和中国证券监督管理委员会（以下简称中国证监会）认可的其他品种（以下统称证券）在科创板的发行承销业务，适用本细则。</w:t>
      </w:r>
    </w:p>
    <w:p w:rsidR="006F057B" w:rsidRDefault="0042229B">
      <w:pPr>
        <w:numPr>
          <w:ilvl w:val="0"/>
          <w:numId w:val="1"/>
        </w:numPr>
        <w:spacing w:line="540" w:lineRule="exact"/>
        <w:ind w:firstLineChars="200" w:firstLine="600"/>
        <w:rPr>
          <w:rFonts w:ascii="仿宋_GB2312" w:eastAsia="仿宋_GB2312" w:hAnsi="仿宋" w:cs="仿宋"/>
          <w:sz w:val="30"/>
          <w:szCs w:val="30"/>
        </w:rPr>
      </w:pPr>
      <w:r w:rsidRPr="0042229B">
        <w:rPr>
          <w:rFonts w:ascii="黑体" w:eastAsia="黑体" w:hAnsi="黑体" w:cs="仿宋" w:hint="eastAsia"/>
          <w:sz w:val="30"/>
          <w:szCs w:val="30"/>
        </w:rPr>
        <w:t>（各方职责）</w:t>
      </w:r>
      <w:r w:rsidRPr="0042229B">
        <w:rPr>
          <w:rFonts w:ascii="仿宋_GB2312" w:eastAsia="仿宋_GB2312" w:hAnsi="仿宋" w:cs="仿宋" w:hint="eastAsia"/>
          <w:sz w:val="30"/>
          <w:szCs w:val="30"/>
        </w:rPr>
        <w:t>上市公司董事、监事、高级管理人员、保荐人和承销商、为本次发行出具专项文件的专业人员及其所在机构，以及上市公司控股股东、实际控制人及其知情人员，应当遵守有关法律法规和规章，勤勉尽责，不得利用上市公司发行证券谋取不正当利益，禁止泄露内幕信息和利用内幕信息进行证券交易或者操纵证券交易价格。</w:t>
      </w:r>
    </w:p>
    <w:p w:rsidR="006F057B" w:rsidRDefault="0042229B">
      <w:pPr>
        <w:numPr>
          <w:ilvl w:val="0"/>
          <w:numId w:val="1"/>
        </w:numPr>
        <w:spacing w:line="540" w:lineRule="exact"/>
        <w:ind w:firstLineChars="200" w:firstLine="600"/>
        <w:rPr>
          <w:rFonts w:ascii="仿宋_GB2312" w:eastAsia="仿宋_GB2312" w:hAnsi="仿宋" w:cs="仿宋"/>
          <w:sz w:val="30"/>
          <w:szCs w:val="30"/>
        </w:rPr>
      </w:pPr>
      <w:r w:rsidRPr="0042229B">
        <w:rPr>
          <w:rFonts w:ascii="黑体" w:eastAsia="黑体" w:hAnsi="黑体" w:cs="仿宋" w:hint="eastAsia"/>
          <w:sz w:val="30"/>
          <w:szCs w:val="30"/>
        </w:rPr>
        <w:t>（信息披露一般要求）</w:t>
      </w:r>
      <w:r w:rsidRPr="0042229B">
        <w:rPr>
          <w:rFonts w:ascii="仿宋_GB2312" w:eastAsia="仿宋_GB2312" w:hAnsi="仿宋" w:cs="仿宋" w:hint="eastAsia"/>
          <w:sz w:val="30"/>
          <w:szCs w:val="30"/>
        </w:rPr>
        <w:t>上市公司的控股股东、实际控制人和发行对象，应当按照有关规定及时向上市公司提供信</w:t>
      </w:r>
      <w:r w:rsidRPr="0042229B">
        <w:rPr>
          <w:rFonts w:ascii="仿宋_GB2312" w:eastAsia="仿宋_GB2312" w:hAnsi="仿宋" w:cs="仿宋" w:hint="eastAsia"/>
          <w:sz w:val="30"/>
          <w:szCs w:val="30"/>
        </w:rPr>
        <w:lastRenderedPageBreak/>
        <w:t>息，配合上市公司真实、准确、完整地履行信息披露义务。</w:t>
      </w:r>
    </w:p>
    <w:p w:rsidR="006F057B" w:rsidRDefault="0042229B">
      <w:pPr>
        <w:numPr>
          <w:ilvl w:val="0"/>
          <w:numId w:val="1"/>
        </w:numPr>
        <w:spacing w:line="540" w:lineRule="exact"/>
        <w:ind w:firstLineChars="200" w:firstLine="600"/>
        <w:rPr>
          <w:rFonts w:ascii="仿宋_GB2312" w:eastAsia="仿宋_GB2312" w:hAnsi="仿宋" w:cs="仿宋"/>
          <w:sz w:val="30"/>
          <w:szCs w:val="30"/>
        </w:rPr>
      </w:pPr>
      <w:r w:rsidRPr="0042229B">
        <w:rPr>
          <w:rFonts w:ascii="黑体" w:eastAsia="黑体" w:hAnsi="黑体" w:cs="仿宋" w:hint="eastAsia"/>
          <w:sz w:val="30"/>
          <w:szCs w:val="30"/>
        </w:rPr>
        <w:t>（发行承销一般要求）</w:t>
      </w:r>
      <w:r w:rsidRPr="0042229B">
        <w:rPr>
          <w:rFonts w:ascii="仿宋_GB2312" w:eastAsia="仿宋_GB2312" w:hAnsi="仿宋" w:cs="仿宋" w:hint="eastAsia"/>
          <w:sz w:val="30"/>
          <w:szCs w:val="30"/>
        </w:rPr>
        <w:t>上市公司、承销商选择发行证券的发行对象和确定发行价格，应当遵循公平、公正原则，体现上市公司和全体股东的最大利益。</w:t>
      </w:r>
    </w:p>
    <w:p w:rsidR="006F057B" w:rsidRDefault="0042229B">
      <w:pPr>
        <w:spacing w:line="540" w:lineRule="exact"/>
        <w:ind w:firstLineChars="200" w:firstLine="600"/>
        <w:rPr>
          <w:rFonts w:ascii="仿宋_GB2312" w:eastAsia="仿宋_GB2312" w:hAnsi="仿宋" w:cs="仿宋"/>
          <w:sz w:val="30"/>
          <w:szCs w:val="30"/>
        </w:rPr>
      </w:pPr>
      <w:r w:rsidRPr="0042229B">
        <w:rPr>
          <w:rFonts w:ascii="仿宋_GB2312" w:eastAsia="仿宋_GB2312" w:hAnsi="仿宋" w:cs="仿宋" w:hint="eastAsia"/>
          <w:sz w:val="30"/>
          <w:szCs w:val="30"/>
        </w:rPr>
        <w:t>上市公司、承销商和发行对象，不得在证券发行过程中进行合谋报价、利益输送或者谋取其他不当利益。</w:t>
      </w:r>
    </w:p>
    <w:p w:rsidR="007D272C" w:rsidRPr="008B6603" w:rsidRDefault="0042229B">
      <w:pPr>
        <w:spacing w:line="540" w:lineRule="exact"/>
        <w:jc w:val="center"/>
        <w:rPr>
          <w:rFonts w:ascii="黑体" w:eastAsia="黑体" w:hAnsi="黑体"/>
          <w:sz w:val="30"/>
          <w:szCs w:val="30"/>
        </w:rPr>
      </w:pPr>
      <w:r w:rsidRPr="0042229B">
        <w:rPr>
          <w:rFonts w:ascii="黑体" w:eastAsia="黑体" w:hAnsi="黑体" w:hint="eastAsia"/>
          <w:sz w:val="30"/>
          <w:szCs w:val="30"/>
        </w:rPr>
        <w:t>第二章</w:t>
      </w:r>
      <w:r w:rsidRPr="0042229B">
        <w:rPr>
          <w:rFonts w:ascii="黑体" w:eastAsia="黑体" w:hAnsi="黑体"/>
          <w:sz w:val="30"/>
          <w:szCs w:val="30"/>
        </w:rPr>
        <w:t xml:space="preserve"> </w:t>
      </w:r>
      <w:r w:rsidRPr="0042229B">
        <w:rPr>
          <w:rFonts w:ascii="黑体" w:eastAsia="黑体" w:hAnsi="黑体" w:hint="eastAsia"/>
          <w:sz w:val="30"/>
          <w:szCs w:val="30"/>
        </w:rPr>
        <w:t>公开发行证券</w:t>
      </w:r>
    </w:p>
    <w:p w:rsidR="006F057B" w:rsidRDefault="0042229B">
      <w:pPr>
        <w:numPr>
          <w:ilvl w:val="0"/>
          <w:numId w:val="1"/>
        </w:numPr>
        <w:spacing w:line="540" w:lineRule="exact"/>
        <w:ind w:firstLineChars="200" w:firstLine="600"/>
        <w:rPr>
          <w:rFonts w:ascii="仿宋_GB2312" w:eastAsia="仿宋_GB2312" w:hAnsi="仿宋" w:cs="仿宋"/>
          <w:sz w:val="30"/>
          <w:szCs w:val="30"/>
        </w:rPr>
      </w:pPr>
      <w:r w:rsidRPr="0042229B">
        <w:rPr>
          <w:rFonts w:ascii="黑体" w:eastAsia="黑体" w:hAnsi="黑体" w:cs="仿宋" w:hint="eastAsia"/>
          <w:sz w:val="30"/>
          <w:szCs w:val="30"/>
        </w:rPr>
        <w:t>（配股对象）</w:t>
      </w:r>
      <w:r w:rsidRPr="0042229B">
        <w:rPr>
          <w:rFonts w:ascii="仿宋_GB2312" w:eastAsia="仿宋_GB2312" w:hAnsi="仿宋" w:cs="仿宋" w:hint="eastAsia"/>
          <w:sz w:val="30"/>
          <w:szCs w:val="30"/>
        </w:rPr>
        <w:t>上市公司向原股东配售股票（以下简称配股），应当向股权登记日登记在册的股东配售，且配售比例应当相同。</w:t>
      </w:r>
    </w:p>
    <w:p w:rsidR="006F057B" w:rsidRDefault="0042229B">
      <w:pPr>
        <w:numPr>
          <w:ilvl w:val="0"/>
          <w:numId w:val="1"/>
        </w:numPr>
        <w:spacing w:line="540" w:lineRule="exact"/>
        <w:ind w:firstLineChars="200" w:firstLine="600"/>
        <w:rPr>
          <w:rFonts w:ascii="仿宋_GB2312" w:eastAsia="仿宋_GB2312" w:hAnsi="仿宋" w:cs="仿宋"/>
          <w:sz w:val="30"/>
          <w:szCs w:val="30"/>
        </w:rPr>
      </w:pPr>
      <w:r w:rsidRPr="0042229B">
        <w:rPr>
          <w:rFonts w:ascii="黑体" w:eastAsia="黑体" w:hAnsi="黑体" w:cs="仿宋" w:hint="eastAsia"/>
          <w:sz w:val="30"/>
          <w:szCs w:val="30"/>
        </w:rPr>
        <w:t>（配股价格）</w:t>
      </w:r>
      <w:r w:rsidRPr="0042229B">
        <w:rPr>
          <w:rFonts w:ascii="仿宋_GB2312" w:eastAsia="仿宋_GB2312" w:hAnsi="仿宋" w:cs="仿宋" w:hint="eastAsia"/>
          <w:sz w:val="30"/>
          <w:szCs w:val="30"/>
        </w:rPr>
        <w:t>上市公司配股的，配股价格应当由上市公司与主承销商根据公司股票在二级市场的价格、市盈率及市净率、募集资金投资项目的资金需求量等因素协商确定。</w:t>
      </w:r>
    </w:p>
    <w:p w:rsidR="006F057B" w:rsidRDefault="0042229B">
      <w:pPr>
        <w:numPr>
          <w:ilvl w:val="0"/>
          <w:numId w:val="1"/>
        </w:numPr>
        <w:spacing w:line="540" w:lineRule="exact"/>
        <w:ind w:firstLineChars="200" w:firstLine="600"/>
        <w:rPr>
          <w:rFonts w:ascii="仿宋_GB2312" w:eastAsia="仿宋_GB2312" w:hAnsi="仿宋" w:cs="仿宋"/>
          <w:sz w:val="30"/>
          <w:szCs w:val="30"/>
        </w:rPr>
      </w:pPr>
      <w:r w:rsidRPr="0042229B">
        <w:rPr>
          <w:rFonts w:ascii="黑体" w:eastAsia="黑体" w:hAnsi="黑体" w:cs="仿宋" w:hint="eastAsia"/>
          <w:sz w:val="30"/>
          <w:szCs w:val="30"/>
        </w:rPr>
        <w:t>（增发对象）</w:t>
      </w:r>
      <w:r w:rsidRPr="0042229B">
        <w:rPr>
          <w:rFonts w:ascii="仿宋_GB2312" w:eastAsia="仿宋_GB2312" w:hAnsi="仿宋" w:cs="仿宋" w:hint="eastAsia"/>
          <w:sz w:val="30"/>
          <w:szCs w:val="30"/>
        </w:rPr>
        <w:t>上市公司向不特定对象公开募集股份（以下简称增发），可以全部或者部分向原股东优先配售，优先配售比例应当由上市公司与主承销商协商确定，并在发行公告中披露。</w:t>
      </w:r>
    </w:p>
    <w:p w:rsidR="006F057B" w:rsidRDefault="0042229B">
      <w:pPr>
        <w:numPr>
          <w:ilvl w:val="0"/>
          <w:numId w:val="1"/>
        </w:numPr>
        <w:spacing w:line="540" w:lineRule="exact"/>
        <w:ind w:firstLineChars="200" w:firstLine="600"/>
        <w:rPr>
          <w:rFonts w:ascii="仿宋_GB2312" w:eastAsia="仿宋_GB2312" w:hAnsi="仿宋" w:cs="仿宋"/>
          <w:sz w:val="30"/>
          <w:szCs w:val="30"/>
        </w:rPr>
      </w:pPr>
      <w:r w:rsidRPr="0042229B">
        <w:rPr>
          <w:rFonts w:ascii="黑体" w:eastAsia="黑体" w:hAnsi="黑体" w:cs="仿宋" w:hint="eastAsia"/>
          <w:sz w:val="30"/>
          <w:szCs w:val="30"/>
        </w:rPr>
        <w:t>（增发询价）</w:t>
      </w:r>
      <w:r w:rsidRPr="0042229B">
        <w:rPr>
          <w:rFonts w:ascii="仿宋_GB2312" w:eastAsia="仿宋_GB2312" w:hAnsi="仿宋" w:cs="仿宋" w:hint="eastAsia"/>
          <w:sz w:val="30"/>
          <w:szCs w:val="30"/>
        </w:rPr>
        <w:t>上市公司增发应当通过向网下机构投资者询价的方式确定股票价格，参与原股东优先配售和网上、网下发行的投资者应当按照询价确定的价格参与申购。网上发行应当通过本所交易系统进行。</w:t>
      </w:r>
    </w:p>
    <w:p w:rsidR="006F057B" w:rsidRDefault="0042229B">
      <w:pPr>
        <w:spacing w:line="540" w:lineRule="exact"/>
        <w:ind w:firstLineChars="200" w:firstLine="600"/>
        <w:rPr>
          <w:rFonts w:ascii="仿宋_GB2312" w:eastAsia="仿宋_GB2312" w:hAnsi="仿宋" w:cs="仿宋"/>
          <w:sz w:val="30"/>
          <w:szCs w:val="30"/>
        </w:rPr>
      </w:pPr>
      <w:r w:rsidRPr="0042229B">
        <w:rPr>
          <w:rFonts w:ascii="仿宋_GB2312" w:eastAsia="仿宋_GB2312" w:hAnsi="仿宋" w:cs="仿宋" w:hint="eastAsia"/>
          <w:sz w:val="30"/>
          <w:szCs w:val="30"/>
        </w:rPr>
        <w:t>上市公司与主承销商自行组织网下发行的，具体条件、程序应当在董事会审议通过的本次证券发行方案中予以确定，并在发行公告中披露。《承销办法》第十六条禁止配售的对象不得参与网下询价。</w:t>
      </w:r>
    </w:p>
    <w:p w:rsidR="006F057B" w:rsidRDefault="0042229B">
      <w:pPr>
        <w:spacing w:line="540" w:lineRule="exact"/>
        <w:ind w:firstLineChars="200" w:firstLine="600"/>
        <w:rPr>
          <w:rFonts w:ascii="仿宋_GB2312" w:eastAsia="仿宋_GB2312" w:hAnsi="仿宋" w:cs="仿宋"/>
          <w:sz w:val="30"/>
          <w:szCs w:val="30"/>
        </w:rPr>
      </w:pPr>
      <w:r w:rsidRPr="0042229B">
        <w:rPr>
          <w:rFonts w:ascii="仿宋_GB2312" w:eastAsia="仿宋_GB2312" w:hAnsi="仿宋" w:cs="仿宋" w:hint="eastAsia"/>
          <w:sz w:val="30"/>
          <w:szCs w:val="30"/>
        </w:rPr>
        <w:lastRenderedPageBreak/>
        <w:t>公开发行股票数量在</w:t>
      </w:r>
      <w:r w:rsidRPr="0042229B">
        <w:rPr>
          <w:rFonts w:ascii="仿宋_GB2312" w:eastAsia="仿宋_GB2312" w:hAnsi="仿宋" w:cs="仿宋"/>
          <w:sz w:val="30"/>
          <w:szCs w:val="30"/>
        </w:rPr>
        <w:t>4亿股（含）以下的，有效报价投资者的数量不少于10家；公开发行股票数量在4亿股以上的，有效报价投资者的数量不少于20家。有效报价投</w:t>
      </w:r>
      <w:r w:rsidRPr="0042229B">
        <w:rPr>
          <w:rFonts w:ascii="仿宋_GB2312" w:eastAsia="仿宋_GB2312" w:hAnsi="仿宋" w:cs="仿宋" w:hint="eastAsia"/>
          <w:sz w:val="30"/>
          <w:szCs w:val="30"/>
        </w:rPr>
        <w:t>资者数量不足的，应当中止发行。</w:t>
      </w:r>
    </w:p>
    <w:p w:rsidR="007D272C" w:rsidRPr="008B6603" w:rsidRDefault="0042229B">
      <w:pPr>
        <w:numPr>
          <w:ilvl w:val="0"/>
          <w:numId w:val="1"/>
        </w:numPr>
        <w:spacing w:line="540" w:lineRule="exact"/>
        <w:ind w:firstLine="560"/>
        <w:rPr>
          <w:rFonts w:ascii="仿宋_GB2312" w:eastAsia="仿宋_GB2312" w:hAnsi="仿宋" w:cs="仿宋"/>
          <w:sz w:val="30"/>
          <w:szCs w:val="30"/>
        </w:rPr>
      </w:pPr>
      <w:r w:rsidRPr="0042229B">
        <w:rPr>
          <w:rFonts w:ascii="黑体" w:eastAsia="黑体" w:hAnsi="黑体" w:cs="仿宋" w:hint="eastAsia"/>
          <w:sz w:val="30"/>
          <w:szCs w:val="30"/>
        </w:rPr>
        <w:t>（申购时间）</w:t>
      </w:r>
      <w:r w:rsidRPr="0042229B">
        <w:rPr>
          <w:rFonts w:ascii="仿宋_GB2312" w:eastAsia="仿宋_GB2312" w:hAnsi="仿宋" w:cs="仿宋" w:hint="eastAsia"/>
          <w:sz w:val="30"/>
          <w:szCs w:val="30"/>
        </w:rPr>
        <w:t>投资者可以使用所持上海市场证券账户在</w:t>
      </w:r>
      <w:r w:rsidRPr="0042229B">
        <w:rPr>
          <w:rFonts w:ascii="仿宋_GB2312" w:eastAsia="仿宋_GB2312" w:hAnsi="仿宋" w:cs="仿宋"/>
          <w:sz w:val="30"/>
          <w:szCs w:val="30"/>
        </w:rPr>
        <w:t>T日（T日为网上、网下申购日，下同）申购</w:t>
      </w:r>
      <w:r w:rsidRPr="0042229B">
        <w:rPr>
          <w:rFonts w:ascii="仿宋_GB2312" w:eastAsia="仿宋_GB2312" w:hAnsi="仿宋" w:cs="仿宋" w:hint="eastAsia"/>
          <w:sz w:val="30"/>
          <w:szCs w:val="30"/>
        </w:rPr>
        <w:t>上市公司的增发股份。申购时间为</w:t>
      </w:r>
      <w:r w:rsidRPr="0042229B">
        <w:rPr>
          <w:rFonts w:ascii="仿宋_GB2312" w:eastAsia="仿宋_GB2312" w:hAnsi="仿宋" w:cs="仿宋"/>
          <w:sz w:val="30"/>
          <w:szCs w:val="30"/>
        </w:rPr>
        <w:t>T日9:30-11:30、13:00-15:00。</w:t>
      </w:r>
    </w:p>
    <w:p w:rsidR="007D272C" w:rsidRPr="008B6603" w:rsidRDefault="0042229B">
      <w:pPr>
        <w:numPr>
          <w:ilvl w:val="0"/>
          <w:numId w:val="1"/>
        </w:numPr>
        <w:spacing w:line="540" w:lineRule="exact"/>
        <w:ind w:firstLine="560"/>
        <w:rPr>
          <w:rFonts w:ascii="仿宋_GB2312" w:eastAsia="仿宋_GB2312" w:hAnsi="仿宋" w:cs="仿宋"/>
          <w:sz w:val="30"/>
          <w:szCs w:val="30"/>
        </w:rPr>
      </w:pPr>
      <w:r w:rsidRPr="0042229B">
        <w:rPr>
          <w:rFonts w:ascii="黑体" w:eastAsia="黑体" w:hAnsi="黑体" w:cs="仿宋" w:hint="eastAsia"/>
          <w:sz w:val="30"/>
          <w:szCs w:val="30"/>
        </w:rPr>
        <w:t>（申购配号）</w:t>
      </w:r>
      <w:r w:rsidRPr="0042229B">
        <w:rPr>
          <w:rFonts w:ascii="仿宋_GB2312" w:eastAsia="仿宋_GB2312" w:hAnsi="仿宋" w:cs="仿宋" w:hint="eastAsia"/>
          <w:sz w:val="30"/>
          <w:szCs w:val="30"/>
        </w:rPr>
        <w:t>申购时间内，投资者以发行价格填写网上申购的委托单。一经申报，不得撤单。申购配号根据实际有效申购进行，每一有效申购单位配一个号，对所有有效申购单位按时间顺序连续配号。</w:t>
      </w:r>
    </w:p>
    <w:p w:rsidR="007D272C" w:rsidRPr="008B6603" w:rsidRDefault="0042229B">
      <w:pPr>
        <w:numPr>
          <w:ilvl w:val="0"/>
          <w:numId w:val="1"/>
        </w:numPr>
        <w:spacing w:line="540" w:lineRule="exact"/>
        <w:ind w:firstLine="560"/>
        <w:rPr>
          <w:rFonts w:ascii="仿宋_GB2312" w:eastAsia="仿宋_GB2312"/>
          <w:sz w:val="30"/>
          <w:szCs w:val="30"/>
        </w:rPr>
      </w:pPr>
      <w:r w:rsidRPr="0042229B">
        <w:rPr>
          <w:rFonts w:ascii="黑体" w:eastAsia="黑体" w:hAnsi="黑体" w:hint="eastAsia"/>
          <w:sz w:val="30"/>
          <w:szCs w:val="30"/>
        </w:rPr>
        <w:t>（申购方式）</w:t>
      </w:r>
      <w:r w:rsidRPr="0042229B">
        <w:rPr>
          <w:rFonts w:ascii="仿宋_GB2312" w:eastAsia="仿宋_GB2312" w:hint="eastAsia"/>
          <w:sz w:val="30"/>
          <w:szCs w:val="30"/>
        </w:rPr>
        <w:t>机构投资者可以同时选择网上、网下两种方式参与申购，其他投资者通过网上方式参与申购。</w:t>
      </w:r>
    </w:p>
    <w:p w:rsidR="006F057B" w:rsidRDefault="0042229B">
      <w:pPr>
        <w:spacing w:line="540" w:lineRule="exact"/>
        <w:ind w:firstLineChars="200" w:firstLine="600"/>
        <w:rPr>
          <w:rFonts w:ascii="仿宋_GB2312" w:eastAsia="仿宋_GB2312"/>
          <w:sz w:val="30"/>
          <w:szCs w:val="30"/>
        </w:rPr>
      </w:pPr>
      <w:r w:rsidRPr="0042229B">
        <w:rPr>
          <w:rFonts w:ascii="仿宋_GB2312" w:eastAsia="仿宋_GB2312" w:hint="eastAsia"/>
          <w:sz w:val="30"/>
          <w:szCs w:val="30"/>
        </w:rPr>
        <w:t>原股东行使优先认购权部分的申购应当通过网上或网下的方式进行。</w:t>
      </w:r>
    </w:p>
    <w:p w:rsidR="007D272C" w:rsidRPr="008B6603" w:rsidRDefault="0042229B">
      <w:pPr>
        <w:numPr>
          <w:ilvl w:val="0"/>
          <w:numId w:val="1"/>
        </w:numPr>
        <w:spacing w:line="540" w:lineRule="exact"/>
        <w:ind w:firstLine="560"/>
        <w:rPr>
          <w:rFonts w:ascii="仿宋_GB2312" w:eastAsia="仿宋_GB2312"/>
          <w:sz w:val="30"/>
          <w:szCs w:val="30"/>
        </w:rPr>
      </w:pPr>
      <w:r w:rsidRPr="0042229B">
        <w:rPr>
          <w:rFonts w:ascii="黑体" w:eastAsia="黑体" w:hAnsi="黑体" w:hint="eastAsia"/>
          <w:sz w:val="30"/>
          <w:szCs w:val="30"/>
        </w:rPr>
        <w:t>（申购缴款）</w:t>
      </w:r>
      <w:r w:rsidRPr="0042229B">
        <w:rPr>
          <w:rFonts w:ascii="仿宋_GB2312" w:eastAsia="仿宋_GB2312" w:hint="eastAsia"/>
          <w:sz w:val="30"/>
          <w:szCs w:val="30"/>
        </w:rPr>
        <w:t>网下发行应当和网上发行同时进行，参与网上申购的投资者应当全额缴纳申购资金；参与网下申购的投资者可以缴纳不超过申购款20%的申购定金，主承销商对网下机构投资者分类配售的，可以根据投资者类别设定不同的申购定金比例；原股东参与优先配售的部分，应当在T日申购时缴付足额资金。</w:t>
      </w:r>
    </w:p>
    <w:p w:rsidR="006F057B" w:rsidRDefault="0042229B">
      <w:pPr>
        <w:spacing w:line="540" w:lineRule="exact"/>
        <w:ind w:firstLineChars="200" w:firstLine="600"/>
        <w:rPr>
          <w:rFonts w:ascii="仿宋_GB2312" w:eastAsia="仿宋_GB2312"/>
          <w:sz w:val="30"/>
          <w:szCs w:val="30"/>
        </w:rPr>
      </w:pPr>
      <w:r w:rsidRPr="0042229B">
        <w:rPr>
          <w:rFonts w:ascii="仿宋_GB2312" w:eastAsia="仿宋_GB2312" w:hint="eastAsia"/>
          <w:sz w:val="30"/>
          <w:szCs w:val="30"/>
        </w:rPr>
        <w:t>网下机构投资者申购时，应当根据实际申购意愿、资金实力、风险承受能力等情况合理确定申购数量，拟申购数量不得超过网下初始发行总量，拟申购金额不得超过参与申购配售对象的总资产或资金规模。</w:t>
      </w:r>
    </w:p>
    <w:p w:rsidR="006F057B" w:rsidRDefault="0042229B">
      <w:pPr>
        <w:numPr>
          <w:ilvl w:val="0"/>
          <w:numId w:val="1"/>
        </w:numPr>
        <w:spacing w:line="540" w:lineRule="exact"/>
        <w:ind w:firstLineChars="200" w:firstLine="600"/>
        <w:rPr>
          <w:rFonts w:ascii="仿宋_GB2312" w:eastAsia="仿宋_GB2312" w:hAnsi="仿宋" w:cs="仿宋"/>
          <w:i/>
          <w:sz w:val="30"/>
          <w:szCs w:val="30"/>
          <w:u w:val="single"/>
        </w:rPr>
      </w:pPr>
      <w:r w:rsidRPr="0042229B">
        <w:rPr>
          <w:rFonts w:ascii="黑体" w:eastAsia="黑体" w:hAnsi="黑体" w:cs="仿宋" w:hint="eastAsia"/>
          <w:sz w:val="30"/>
          <w:szCs w:val="30"/>
        </w:rPr>
        <w:t>（分类配售与回拨）</w:t>
      </w:r>
      <w:r w:rsidRPr="0042229B">
        <w:rPr>
          <w:rFonts w:ascii="仿宋_GB2312" w:eastAsia="仿宋_GB2312" w:hAnsi="仿宋" w:cs="仿宋" w:hint="eastAsia"/>
          <w:sz w:val="30"/>
          <w:szCs w:val="30"/>
        </w:rPr>
        <w:t>主承销商可以对参与网下配售的机构投资者进行分类，对不同类别的机构投资者设定不同的配售比例，对同一类别的机构投资者应当按相同的比例配售。主承销商应当在发行公告中明确机构投资者的分类标准。</w:t>
      </w:r>
    </w:p>
    <w:p w:rsidR="006F057B" w:rsidRDefault="0042229B">
      <w:pPr>
        <w:spacing w:line="540" w:lineRule="exact"/>
        <w:ind w:firstLineChars="200" w:firstLine="600"/>
        <w:rPr>
          <w:rFonts w:ascii="仿宋_GB2312" w:eastAsia="仿宋_GB2312" w:hAnsi="仿宋" w:cs="仿宋"/>
          <w:sz w:val="30"/>
          <w:szCs w:val="30"/>
        </w:rPr>
      </w:pPr>
      <w:r w:rsidRPr="0042229B">
        <w:rPr>
          <w:rFonts w:ascii="仿宋_GB2312" w:eastAsia="仿宋_GB2312" w:hAnsi="仿宋" w:cs="仿宋" w:hint="eastAsia"/>
          <w:sz w:val="30"/>
          <w:szCs w:val="30"/>
        </w:rPr>
        <w:t>主承销商应当在网下配售和网上发行之间建立回拨机制，保证回拨后网上发行中签率和网下发行的最低获配比例趋于一致。</w:t>
      </w:r>
    </w:p>
    <w:p w:rsidR="007D272C" w:rsidRPr="008B6603" w:rsidRDefault="0042229B">
      <w:pPr>
        <w:numPr>
          <w:ilvl w:val="0"/>
          <w:numId w:val="1"/>
        </w:numPr>
        <w:spacing w:line="540" w:lineRule="exact"/>
        <w:ind w:firstLine="550"/>
        <w:rPr>
          <w:rFonts w:ascii="仿宋_GB2312" w:eastAsia="仿宋_GB2312"/>
          <w:sz w:val="30"/>
          <w:szCs w:val="30"/>
        </w:rPr>
      </w:pPr>
      <w:r w:rsidRPr="0042229B">
        <w:rPr>
          <w:rFonts w:ascii="黑体" w:eastAsia="黑体" w:hAnsi="黑体" w:hint="eastAsia"/>
          <w:sz w:val="30"/>
          <w:szCs w:val="30"/>
        </w:rPr>
        <w:t>（中签结果）</w:t>
      </w:r>
      <w:r w:rsidRPr="0042229B">
        <w:rPr>
          <w:rFonts w:ascii="仿宋_GB2312" w:eastAsia="仿宋_GB2312" w:hint="eastAsia"/>
          <w:sz w:val="30"/>
          <w:szCs w:val="30"/>
        </w:rPr>
        <w:t>主承销商根据网上有效申购总量和回拨后的网上发行数量确定中签率，并根据总配号量和中签率组织摇号抽签，公布中签结果。</w:t>
      </w:r>
    </w:p>
    <w:p w:rsidR="007D272C" w:rsidRPr="008B6603" w:rsidRDefault="0042229B">
      <w:pPr>
        <w:spacing w:line="540" w:lineRule="exact"/>
        <w:jc w:val="center"/>
        <w:rPr>
          <w:rFonts w:ascii="黑体" w:eastAsia="黑体" w:hAnsi="黑体"/>
          <w:sz w:val="30"/>
          <w:szCs w:val="30"/>
        </w:rPr>
      </w:pPr>
      <w:r w:rsidRPr="0042229B">
        <w:rPr>
          <w:rFonts w:ascii="黑体" w:eastAsia="黑体" w:hAnsi="黑体" w:hint="eastAsia"/>
          <w:sz w:val="30"/>
          <w:szCs w:val="30"/>
        </w:rPr>
        <w:t>第三章</w:t>
      </w:r>
      <w:r w:rsidRPr="0042229B">
        <w:rPr>
          <w:rFonts w:ascii="黑体" w:eastAsia="黑体" w:hAnsi="黑体"/>
          <w:sz w:val="30"/>
          <w:szCs w:val="30"/>
        </w:rPr>
        <w:t xml:space="preserve"> </w:t>
      </w:r>
      <w:r w:rsidRPr="0042229B">
        <w:rPr>
          <w:rFonts w:ascii="黑体" w:eastAsia="黑体" w:hAnsi="黑体" w:hint="eastAsia"/>
          <w:sz w:val="30"/>
          <w:szCs w:val="30"/>
        </w:rPr>
        <w:t>非公开发行证券</w:t>
      </w:r>
    </w:p>
    <w:p w:rsidR="007D272C" w:rsidRPr="008B6603" w:rsidRDefault="0042229B">
      <w:pPr>
        <w:numPr>
          <w:ilvl w:val="0"/>
          <w:numId w:val="1"/>
        </w:numPr>
        <w:spacing w:line="540" w:lineRule="exact"/>
        <w:ind w:firstLine="600"/>
        <w:rPr>
          <w:rFonts w:ascii="仿宋_GB2312" w:eastAsia="仿宋_GB2312" w:hAnsi="仿宋" w:cs="仿宋"/>
          <w:sz w:val="30"/>
          <w:szCs w:val="30"/>
        </w:rPr>
      </w:pPr>
      <w:r w:rsidRPr="0042229B">
        <w:rPr>
          <w:rFonts w:ascii="黑体" w:eastAsia="黑体" w:hAnsi="黑体" w:cs="仿宋" w:hint="eastAsia"/>
          <w:sz w:val="30"/>
          <w:szCs w:val="30"/>
        </w:rPr>
        <w:t>（推介方式与时间）</w:t>
      </w:r>
      <w:r w:rsidRPr="0042229B">
        <w:rPr>
          <w:rFonts w:ascii="仿宋_GB2312" w:eastAsia="仿宋_GB2312" w:hAnsi="仿宋" w:cs="仿宋" w:hint="eastAsia"/>
          <w:sz w:val="30"/>
          <w:szCs w:val="30"/>
        </w:rPr>
        <w:t>上市公司、主承销商对非公开发行证券进行推介或者向符合条件的投资者提供投资价值研究报告的，不得采用任何公开方式，且不得早于上市公司董事会关于非公开发行证券的决议公告日。</w:t>
      </w:r>
    </w:p>
    <w:p w:rsidR="006F057B" w:rsidRDefault="0042229B">
      <w:pPr>
        <w:numPr>
          <w:ilvl w:val="0"/>
          <w:numId w:val="1"/>
        </w:numPr>
        <w:spacing w:line="540" w:lineRule="exact"/>
        <w:ind w:firstLineChars="200" w:firstLine="600"/>
        <w:rPr>
          <w:rFonts w:ascii="仿宋_GB2312" w:eastAsia="仿宋_GB2312" w:hAnsi="仿宋" w:cs="仿宋"/>
          <w:sz w:val="30"/>
          <w:szCs w:val="30"/>
        </w:rPr>
      </w:pPr>
      <w:r w:rsidRPr="0042229B">
        <w:rPr>
          <w:rFonts w:ascii="黑体" w:eastAsia="黑体" w:hAnsi="黑体" w:cs="仿宋" w:hint="eastAsia"/>
          <w:sz w:val="30"/>
          <w:szCs w:val="30"/>
        </w:rPr>
        <w:t>（确定全部对象）</w:t>
      </w:r>
      <w:r w:rsidRPr="0042229B">
        <w:rPr>
          <w:rFonts w:ascii="仿宋_GB2312" w:eastAsia="仿宋_GB2312" w:hAnsi="仿宋" w:cs="仿宋" w:hint="eastAsia"/>
          <w:sz w:val="30"/>
          <w:szCs w:val="30"/>
        </w:rPr>
        <w:t>董事会决议确定全部发行对象的，董事会决议中应当同时确定具体发行对象及其认购价格或者定价原则，并经股东大会作出决议。</w:t>
      </w:r>
    </w:p>
    <w:p w:rsidR="006F057B" w:rsidRDefault="0042229B">
      <w:pPr>
        <w:spacing w:line="540" w:lineRule="exact"/>
        <w:ind w:firstLineChars="200" w:firstLine="600"/>
        <w:rPr>
          <w:rFonts w:ascii="仿宋_GB2312" w:eastAsia="仿宋_GB2312" w:hAnsi="仿宋" w:cs="仿宋"/>
          <w:sz w:val="30"/>
          <w:szCs w:val="30"/>
        </w:rPr>
      </w:pPr>
      <w:r w:rsidRPr="0042229B">
        <w:rPr>
          <w:rFonts w:ascii="仿宋_GB2312" w:eastAsia="仿宋_GB2312" w:hAnsi="仿宋" w:cs="仿宋" w:hint="eastAsia"/>
          <w:sz w:val="30"/>
          <w:szCs w:val="30"/>
        </w:rPr>
        <w:t>上市公司和主承销商在取得中国证监会同意注册后，应当按照股东大会决议及认购合同的约定发行证券。</w:t>
      </w:r>
    </w:p>
    <w:p w:rsidR="006F057B" w:rsidRDefault="0042229B">
      <w:pPr>
        <w:numPr>
          <w:ilvl w:val="0"/>
          <w:numId w:val="1"/>
        </w:numPr>
        <w:spacing w:line="540" w:lineRule="exact"/>
        <w:ind w:firstLineChars="200" w:firstLine="600"/>
        <w:rPr>
          <w:rFonts w:ascii="仿宋_GB2312" w:eastAsia="仿宋_GB2312" w:hAnsi="仿宋" w:cs="仿宋"/>
          <w:sz w:val="30"/>
          <w:szCs w:val="30"/>
        </w:rPr>
      </w:pPr>
      <w:r w:rsidRPr="0042229B">
        <w:rPr>
          <w:rFonts w:ascii="黑体" w:eastAsia="黑体" w:hAnsi="黑体" w:cs="仿宋" w:hint="eastAsia"/>
          <w:sz w:val="30"/>
          <w:szCs w:val="30"/>
        </w:rPr>
        <w:t>（确定部分对象）</w:t>
      </w:r>
      <w:r w:rsidRPr="0042229B">
        <w:rPr>
          <w:rFonts w:ascii="仿宋_GB2312" w:eastAsia="仿宋_GB2312" w:hAnsi="仿宋" w:cs="仿宋" w:hint="eastAsia"/>
          <w:sz w:val="30"/>
          <w:szCs w:val="30"/>
        </w:rPr>
        <w:t>董事会决议确定部分发行对象的，上市公司和主承销商应当向其他符合条件的投资者提供认购邀请书，并通过询价方式确定发行价格、发行数量。</w:t>
      </w:r>
    </w:p>
    <w:p w:rsidR="006F057B" w:rsidRDefault="0042229B">
      <w:pPr>
        <w:spacing w:line="540" w:lineRule="exact"/>
        <w:ind w:firstLineChars="200" w:firstLine="600"/>
        <w:rPr>
          <w:rFonts w:ascii="仿宋_GB2312" w:eastAsia="仿宋_GB2312" w:hAnsi="仿宋" w:cs="仿宋"/>
          <w:sz w:val="30"/>
          <w:szCs w:val="30"/>
        </w:rPr>
      </w:pPr>
      <w:r w:rsidRPr="0042229B">
        <w:rPr>
          <w:rFonts w:ascii="仿宋_GB2312" w:eastAsia="仿宋_GB2312" w:hAnsi="仿宋" w:cs="仿宋" w:hint="eastAsia"/>
          <w:sz w:val="30"/>
          <w:szCs w:val="30"/>
        </w:rPr>
        <w:t>董事会决议确定具体发行对象的，应当经股东大会作出决议。董事会决议确定的发行对象不得参与发行定价的询价，且应当承诺根据其他发行对象的询价结果，以相同价格认购其在认购合同中约定认购的股份。</w:t>
      </w:r>
    </w:p>
    <w:p w:rsidR="006F057B" w:rsidRDefault="0042229B">
      <w:pPr>
        <w:numPr>
          <w:ilvl w:val="0"/>
          <w:numId w:val="1"/>
        </w:numPr>
        <w:spacing w:line="540" w:lineRule="exact"/>
        <w:ind w:firstLineChars="200" w:firstLine="600"/>
        <w:rPr>
          <w:rFonts w:ascii="仿宋_GB2312" w:eastAsia="仿宋_GB2312" w:hAnsi="仿宋" w:cs="仿宋"/>
          <w:sz w:val="30"/>
          <w:szCs w:val="30"/>
        </w:rPr>
      </w:pPr>
      <w:r w:rsidRPr="0042229B">
        <w:rPr>
          <w:rFonts w:ascii="黑体" w:eastAsia="黑体" w:hAnsi="黑体" w:cs="仿宋" w:hint="eastAsia"/>
          <w:sz w:val="30"/>
          <w:szCs w:val="30"/>
        </w:rPr>
        <w:t>（股份认购合同）</w:t>
      </w:r>
      <w:r w:rsidRPr="0042229B">
        <w:rPr>
          <w:rFonts w:ascii="仿宋_GB2312" w:eastAsia="仿宋_GB2312" w:hAnsi="仿宋" w:cs="仿宋" w:hint="eastAsia"/>
          <w:sz w:val="30"/>
          <w:szCs w:val="30"/>
        </w:rPr>
        <w:t>董事会决议确定具体发行对象的非公开发行股票，上市公司应当在召开董事会的当日或者前一日与相应发行对象签订附条件生效的股份认购合同。</w:t>
      </w:r>
    </w:p>
    <w:p w:rsidR="006F057B" w:rsidRDefault="0042229B">
      <w:pPr>
        <w:spacing w:line="540" w:lineRule="exact"/>
        <w:ind w:firstLineChars="200" w:firstLine="600"/>
        <w:rPr>
          <w:rFonts w:ascii="仿宋_GB2312" w:eastAsia="仿宋_GB2312" w:hAnsi="仿宋" w:cs="仿宋"/>
          <w:sz w:val="30"/>
          <w:szCs w:val="30"/>
        </w:rPr>
      </w:pPr>
      <w:r w:rsidRPr="0042229B">
        <w:rPr>
          <w:rFonts w:ascii="仿宋_GB2312" w:eastAsia="仿宋_GB2312" w:hAnsi="仿宋" w:cs="仿宋" w:hint="eastAsia"/>
          <w:sz w:val="30"/>
          <w:szCs w:val="30"/>
        </w:rPr>
        <w:t>适用简易审核程序的，不得由董事会决议确定具体发行对象。上市公司应当以询价方式确定发行价格、发行数量和发行对象。确定发行对象后，上市公司应当在提交注册申请文件前与相应发行对象签订附条件生效的股份认购合同。</w:t>
      </w:r>
    </w:p>
    <w:p w:rsidR="006F057B" w:rsidRDefault="0042229B">
      <w:pPr>
        <w:spacing w:line="540" w:lineRule="exact"/>
        <w:ind w:firstLineChars="200" w:firstLine="600"/>
        <w:rPr>
          <w:rFonts w:ascii="仿宋_GB2312" w:eastAsia="仿宋_GB2312" w:hAnsi="仿宋" w:cs="仿宋"/>
          <w:sz w:val="30"/>
          <w:szCs w:val="30"/>
        </w:rPr>
      </w:pPr>
      <w:r w:rsidRPr="0042229B">
        <w:rPr>
          <w:rFonts w:ascii="仿宋_GB2312" w:eastAsia="仿宋_GB2312" w:hAnsi="仿宋" w:cs="仿宋" w:hint="eastAsia"/>
          <w:sz w:val="30"/>
          <w:szCs w:val="30"/>
        </w:rPr>
        <w:t>本条所述认购合同应载明该发行对象拟认购股份的数量或数量区间、认购价格或定价原则、限售期。董事会决议确定具体发行对象的非公开发行股票的认购合同同时约定本次发行一经上市公司董事会、股东大会或经股东大会授权的董事会批准并经中国证监会同意注册，该合同即应生效；适用简易审核程序的认购合同同时约定</w:t>
      </w:r>
      <w:r w:rsidR="003F6AE9">
        <w:rPr>
          <w:rFonts w:ascii="仿宋_GB2312" w:eastAsia="仿宋_GB2312" w:hAnsi="仿宋" w:cs="仿宋" w:hint="eastAsia"/>
          <w:sz w:val="30"/>
          <w:szCs w:val="30"/>
        </w:rPr>
        <w:t>，</w:t>
      </w:r>
      <w:r w:rsidRPr="0042229B">
        <w:rPr>
          <w:rFonts w:ascii="仿宋_GB2312" w:eastAsia="仿宋_GB2312" w:hAnsi="仿宋" w:cs="仿宋" w:hint="eastAsia"/>
          <w:sz w:val="30"/>
          <w:szCs w:val="30"/>
        </w:rPr>
        <w:t>本次发行一经中国证监会同意注册，该合同即应生效。</w:t>
      </w:r>
    </w:p>
    <w:p w:rsidR="006F057B" w:rsidRDefault="0042229B">
      <w:pPr>
        <w:numPr>
          <w:ilvl w:val="0"/>
          <w:numId w:val="1"/>
        </w:numPr>
        <w:spacing w:line="540" w:lineRule="exact"/>
        <w:ind w:firstLineChars="200" w:firstLine="600"/>
        <w:rPr>
          <w:rFonts w:ascii="仿宋_GB2312" w:eastAsia="仿宋_GB2312" w:hAnsi="仿宋" w:cs="仿宋"/>
          <w:sz w:val="30"/>
          <w:szCs w:val="30"/>
        </w:rPr>
      </w:pPr>
      <w:r w:rsidRPr="0042229B">
        <w:rPr>
          <w:rFonts w:ascii="黑体" w:eastAsia="黑体" w:hAnsi="黑体" w:cs="仿宋" w:hint="eastAsia"/>
          <w:sz w:val="30"/>
          <w:szCs w:val="30"/>
        </w:rPr>
        <w:t>（未确定对象）</w:t>
      </w:r>
      <w:r w:rsidRPr="0042229B">
        <w:rPr>
          <w:rFonts w:ascii="仿宋_GB2312" w:eastAsia="仿宋_GB2312" w:hAnsi="仿宋" w:cs="仿宋" w:hint="eastAsia"/>
          <w:sz w:val="30"/>
          <w:szCs w:val="30"/>
        </w:rPr>
        <w:t>董事会决议未确定全部发行对象的，应当由董事会确定本次发行对象的范围和资格、定价原则。</w:t>
      </w:r>
    </w:p>
    <w:p w:rsidR="006F057B" w:rsidRDefault="0042229B">
      <w:pPr>
        <w:numPr>
          <w:ilvl w:val="0"/>
          <w:numId w:val="1"/>
        </w:numPr>
        <w:spacing w:line="540" w:lineRule="exact"/>
        <w:ind w:firstLineChars="200" w:firstLine="600"/>
        <w:rPr>
          <w:rFonts w:ascii="仿宋_GB2312" w:eastAsia="仿宋_GB2312" w:hAnsi="仿宋" w:cs="仿宋"/>
          <w:sz w:val="30"/>
          <w:szCs w:val="30"/>
        </w:rPr>
      </w:pPr>
      <w:r w:rsidRPr="0042229B">
        <w:rPr>
          <w:rFonts w:ascii="黑体" w:eastAsia="黑体" w:hAnsi="黑体" w:cs="仿宋" w:hint="eastAsia"/>
          <w:sz w:val="30"/>
          <w:szCs w:val="30"/>
        </w:rPr>
        <w:t>（认购意向书）</w:t>
      </w:r>
      <w:r w:rsidRPr="0042229B">
        <w:rPr>
          <w:rFonts w:ascii="仿宋_GB2312" w:eastAsia="仿宋_GB2312" w:hAnsi="仿宋" w:cs="仿宋" w:hint="eastAsia"/>
          <w:sz w:val="30"/>
          <w:szCs w:val="30"/>
        </w:rPr>
        <w:t>上市公司非公开发行股票董事会决议公告后，符合条件的投资者可以向上市公司和主承销商提交认购意向书。</w:t>
      </w:r>
    </w:p>
    <w:p w:rsidR="006F057B" w:rsidRDefault="0042229B">
      <w:pPr>
        <w:numPr>
          <w:ilvl w:val="0"/>
          <w:numId w:val="1"/>
        </w:numPr>
        <w:spacing w:line="540" w:lineRule="exact"/>
        <w:ind w:firstLineChars="200" w:firstLine="600"/>
        <w:rPr>
          <w:rFonts w:ascii="仿宋_GB2312" w:eastAsia="仿宋_GB2312" w:hAnsi="仿宋" w:cs="仿宋"/>
          <w:sz w:val="30"/>
          <w:szCs w:val="30"/>
        </w:rPr>
      </w:pPr>
      <w:r w:rsidRPr="0042229B">
        <w:rPr>
          <w:rFonts w:ascii="黑体" w:eastAsia="黑体" w:hAnsi="黑体" w:cs="仿宋" w:hint="eastAsia"/>
          <w:sz w:val="30"/>
          <w:szCs w:val="30"/>
        </w:rPr>
        <w:t>（发行时间）</w:t>
      </w:r>
      <w:r w:rsidRPr="0042229B">
        <w:rPr>
          <w:rFonts w:ascii="仿宋_GB2312" w:eastAsia="仿宋_GB2312" w:hAnsi="仿宋" w:cs="仿宋" w:hint="eastAsia"/>
          <w:sz w:val="30"/>
          <w:szCs w:val="30"/>
        </w:rPr>
        <w:t>获中国证监会同意注册后，由上市公司和主承销商在同意注册批复的有效期内选择发行时间。</w:t>
      </w:r>
      <w:r w:rsidRPr="0042229B">
        <w:rPr>
          <w:rFonts w:ascii="仿宋_GB2312" w:eastAsia="仿宋_GB2312" w:hAnsi="仿宋" w:cs="仿宋"/>
          <w:sz w:val="30"/>
          <w:szCs w:val="30"/>
        </w:rPr>
        <w:t>在发行期起始前，上市公司和主承销商应当</w:t>
      </w:r>
      <w:r w:rsidRPr="0042229B">
        <w:rPr>
          <w:rFonts w:ascii="仿宋_GB2312" w:eastAsia="仿宋_GB2312" w:hAnsi="仿宋" w:cs="仿宋" w:hint="eastAsia"/>
          <w:sz w:val="30"/>
          <w:szCs w:val="30"/>
        </w:rPr>
        <w:t>及时</w:t>
      </w:r>
      <w:r w:rsidRPr="0042229B">
        <w:rPr>
          <w:rFonts w:ascii="仿宋_GB2312" w:eastAsia="仿宋_GB2312" w:hAnsi="仿宋" w:cs="仿宋"/>
          <w:sz w:val="30"/>
          <w:szCs w:val="30"/>
        </w:rPr>
        <w:t>向本所报备发行与承销方案，本所在三个工作日内表示无异议的，上市公司和主承销商可以在发行期首日前一日，向符合条件的投资者提供认购邀请书</w:t>
      </w:r>
      <w:r w:rsidRPr="0042229B">
        <w:rPr>
          <w:rFonts w:ascii="仿宋_GB2312" w:eastAsia="仿宋_GB2312" w:hAnsi="仿宋" w:cs="仿宋" w:hint="eastAsia"/>
          <w:sz w:val="30"/>
          <w:szCs w:val="30"/>
        </w:rPr>
        <w:t>。</w:t>
      </w:r>
    </w:p>
    <w:p w:rsidR="006F057B" w:rsidRDefault="0042229B">
      <w:pPr>
        <w:spacing w:line="540" w:lineRule="exact"/>
        <w:ind w:firstLineChars="200" w:firstLine="600"/>
        <w:rPr>
          <w:rFonts w:ascii="仿宋_GB2312" w:eastAsia="仿宋_GB2312" w:hAnsi="仿宋" w:cs="仿宋"/>
          <w:sz w:val="30"/>
          <w:szCs w:val="30"/>
        </w:rPr>
      </w:pPr>
      <w:r w:rsidRPr="0042229B">
        <w:rPr>
          <w:rFonts w:ascii="仿宋_GB2312" w:eastAsia="仿宋_GB2312" w:hAnsi="仿宋" w:cs="仿宋" w:hint="eastAsia"/>
          <w:sz w:val="30"/>
          <w:szCs w:val="30"/>
        </w:rPr>
        <w:t>适用简易审核程序的，在上市公司股东大会或经股东大会授权的董事会通过本次发行事项后二十个工作日内，向符合条件的特定对象提供认购邀请书。上市公司应当在获中国证监会同意注册后五个工作日内组织实施申购。</w:t>
      </w:r>
    </w:p>
    <w:p w:rsidR="007D272C" w:rsidRPr="008B6603" w:rsidRDefault="0042229B">
      <w:pPr>
        <w:numPr>
          <w:ilvl w:val="0"/>
          <w:numId w:val="1"/>
        </w:numPr>
        <w:spacing w:line="540" w:lineRule="exact"/>
        <w:ind w:firstLine="640"/>
        <w:rPr>
          <w:rFonts w:ascii="仿宋_GB2312" w:eastAsia="仿宋_GB2312" w:hAnsi="仿宋" w:cs="仿宋"/>
          <w:sz w:val="30"/>
          <w:szCs w:val="30"/>
        </w:rPr>
      </w:pPr>
      <w:r w:rsidRPr="0042229B">
        <w:rPr>
          <w:rFonts w:ascii="黑体" w:eastAsia="黑体" w:hAnsi="黑体" w:cs="仿宋" w:hint="eastAsia"/>
          <w:sz w:val="30"/>
          <w:szCs w:val="30"/>
        </w:rPr>
        <w:t>（认购邀请书内容）</w:t>
      </w:r>
      <w:r w:rsidRPr="0042229B">
        <w:rPr>
          <w:rFonts w:ascii="仿宋_GB2312" w:eastAsia="仿宋_GB2312" w:hAnsi="仿宋" w:cs="仿宋" w:hint="eastAsia"/>
          <w:sz w:val="30"/>
          <w:szCs w:val="30"/>
        </w:rPr>
        <w:t>上市公司和主承销商应当按照公正、透明的原则，在认购邀请书中事先约定选择发行对象、确定认购价格、分配认购数量等事项的操作规则。</w:t>
      </w:r>
    </w:p>
    <w:p w:rsidR="007D272C" w:rsidRPr="008B6603" w:rsidRDefault="0042229B">
      <w:pPr>
        <w:numPr>
          <w:ilvl w:val="0"/>
          <w:numId w:val="1"/>
        </w:numPr>
        <w:spacing w:line="540" w:lineRule="exact"/>
        <w:ind w:firstLine="640"/>
        <w:rPr>
          <w:rFonts w:ascii="仿宋_GB2312" w:eastAsia="仿宋_GB2312" w:hAnsi="仿宋" w:cs="仿宋"/>
          <w:sz w:val="30"/>
          <w:szCs w:val="30"/>
        </w:rPr>
      </w:pPr>
      <w:r w:rsidRPr="0042229B">
        <w:rPr>
          <w:rFonts w:ascii="黑体" w:eastAsia="黑体" w:hAnsi="黑体" w:cs="仿宋" w:hint="eastAsia"/>
          <w:sz w:val="30"/>
          <w:szCs w:val="30"/>
        </w:rPr>
        <w:t>（认购邀请书发送对象）</w:t>
      </w:r>
      <w:r w:rsidRPr="0042229B">
        <w:rPr>
          <w:rFonts w:ascii="仿宋_GB2312" w:eastAsia="仿宋_GB2312" w:hAnsi="仿宋" w:cs="仿宋" w:hint="eastAsia"/>
          <w:sz w:val="30"/>
          <w:szCs w:val="30"/>
        </w:rPr>
        <w:t>上市公司非公开发行股票认购邀请书发送对象</w:t>
      </w:r>
      <w:r w:rsidR="009F7375">
        <w:rPr>
          <w:rFonts w:ascii="仿宋_GB2312" w:eastAsia="仿宋_GB2312" w:hAnsi="仿宋" w:cs="仿宋" w:hint="eastAsia"/>
          <w:sz w:val="30"/>
          <w:szCs w:val="30"/>
        </w:rPr>
        <w:t>除应当包含董事会决议公告后已经提交认购意向书的投资者、公司前</w:t>
      </w:r>
      <w:r w:rsidR="003511AE">
        <w:rPr>
          <w:rFonts w:ascii="仿宋_GB2312" w:eastAsia="仿宋_GB2312" w:hAnsi="仿宋" w:cs="仿宋" w:hint="eastAsia"/>
          <w:sz w:val="30"/>
          <w:szCs w:val="30"/>
        </w:rPr>
        <w:t>二十</w:t>
      </w:r>
      <w:r w:rsidRPr="0042229B">
        <w:rPr>
          <w:rFonts w:ascii="仿宋_GB2312" w:eastAsia="仿宋_GB2312" w:hAnsi="仿宋" w:cs="仿宋" w:hint="eastAsia"/>
          <w:sz w:val="30"/>
          <w:szCs w:val="30"/>
        </w:rPr>
        <w:t>名股东外，还应当包括符合《承销办法》规定条件的下列网下投资者：</w:t>
      </w:r>
    </w:p>
    <w:p w:rsidR="006F057B" w:rsidRDefault="009F7375">
      <w:pPr>
        <w:pStyle w:val="a8"/>
        <w:spacing w:line="540" w:lineRule="exact"/>
        <w:ind w:left="420" w:firstLineChars="50" w:firstLine="150"/>
        <w:rPr>
          <w:rFonts w:ascii="仿宋_GB2312" w:eastAsia="仿宋_GB2312" w:hAnsi="仿宋" w:cs="仿宋"/>
          <w:sz w:val="30"/>
          <w:szCs w:val="30"/>
        </w:rPr>
      </w:pPr>
      <w:r>
        <w:rPr>
          <w:rFonts w:ascii="仿宋_GB2312" w:eastAsia="仿宋_GB2312" w:hAnsi="仿宋" w:cs="仿宋" w:hint="eastAsia"/>
          <w:sz w:val="30"/>
          <w:szCs w:val="30"/>
        </w:rPr>
        <w:t>（一）不少于20</w:t>
      </w:r>
      <w:r w:rsidR="0042229B" w:rsidRPr="0042229B">
        <w:rPr>
          <w:rFonts w:ascii="仿宋_GB2312" w:eastAsia="仿宋_GB2312" w:hAnsi="仿宋" w:cs="仿宋" w:hint="eastAsia"/>
          <w:sz w:val="30"/>
          <w:szCs w:val="30"/>
        </w:rPr>
        <w:t>家证券投资基金管理公司；</w:t>
      </w:r>
    </w:p>
    <w:p w:rsidR="006F057B" w:rsidRDefault="009F7375">
      <w:pPr>
        <w:spacing w:line="540" w:lineRule="exact"/>
        <w:ind w:firstLineChars="190" w:firstLine="570"/>
        <w:rPr>
          <w:rFonts w:ascii="仿宋_GB2312" w:eastAsia="仿宋_GB2312" w:hAnsi="仿宋" w:cs="仿宋"/>
          <w:sz w:val="30"/>
          <w:szCs w:val="30"/>
        </w:rPr>
      </w:pPr>
      <w:r>
        <w:rPr>
          <w:rFonts w:ascii="仿宋_GB2312" w:eastAsia="仿宋_GB2312" w:hAnsi="仿宋" w:cs="仿宋" w:hint="eastAsia"/>
          <w:sz w:val="30"/>
          <w:szCs w:val="30"/>
        </w:rPr>
        <w:t>（二）不少于10</w:t>
      </w:r>
      <w:r w:rsidR="0042229B" w:rsidRPr="0042229B">
        <w:rPr>
          <w:rFonts w:ascii="仿宋_GB2312" w:eastAsia="仿宋_GB2312" w:hAnsi="仿宋" w:cs="仿宋" w:hint="eastAsia"/>
          <w:sz w:val="30"/>
          <w:szCs w:val="30"/>
        </w:rPr>
        <w:t>家证券公司；</w:t>
      </w:r>
    </w:p>
    <w:p w:rsidR="006F057B" w:rsidRDefault="009F7375">
      <w:pPr>
        <w:pStyle w:val="a8"/>
        <w:spacing w:line="540" w:lineRule="exact"/>
        <w:ind w:left="420" w:firstLineChars="50" w:firstLine="150"/>
        <w:rPr>
          <w:rFonts w:ascii="仿宋_GB2312" w:eastAsia="仿宋_GB2312" w:hAnsi="仿宋" w:cs="仿宋"/>
          <w:sz w:val="30"/>
          <w:szCs w:val="30"/>
        </w:rPr>
      </w:pPr>
      <w:r>
        <w:rPr>
          <w:rFonts w:ascii="仿宋_GB2312" w:eastAsia="仿宋_GB2312" w:hAnsi="仿宋" w:cs="仿宋" w:hint="eastAsia"/>
          <w:sz w:val="30"/>
          <w:szCs w:val="30"/>
        </w:rPr>
        <w:t>（三）不少于5</w:t>
      </w:r>
      <w:r w:rsidR="0042229B" w:rsidRPr="0042229B">
        <w:rPr>
          <w:rFonts w:ascii="仿宋_GB2312" w:eastAsia="仿宋_GB2312" w:hAnsi="仿宋" w:cs="仿宋" w:hint="eastAsia"/>
          <w:sz w:val="30"/>
          <w:szCs w:val="30"/>
        </w:rPr>
        <w:t>家保险机构投资者。</w:t>
      </w:r>
    </w:p>
    <w:p w:rsidR="006F057B" w:rsidRDefault="0042229B">
      <w:pPr>
        <w:pStyle w:val="a8"/>
        <w:spacing w:line="540" w:lineRule="exact"/>
        <w:ind w:firstLine="600"/>
        <w:rPr>
          <w:rFonts w:ascii="仿宋_GB2312" w:eastAsia="仿宋_GB2312" w:hAnsi="仿宋" w:cs="仿宋"/>
          <w:sz w:val="30"/>
          <w:szCs w:val="30"/>
        </w:rPr>
      </w:pPr>
      <w:r w:rsidRPr="0042229B">
        <w:rPr>
          <w:rFonts w:ascii="仿宋_GB2312" w:eastAsia="仿宋_GB2312" w:hAnsi="仿宋" w:cs="仿宋" w:hint="eastAsia"/>
          <w:sz w:val="30"/>
          <w:szCs w:val="30"/>
        </w:rPr>
        <w:t>上市公司和主承销商应当根据本条规定及认购邀请书中事先约定的原则，协商确定发送认购邀请书的对象。</w:t>
      </w:r>
    </w:p>
    <w:p w:rsidR="006F057B" w:rsidRDefault="0042229B">
      <w:pPr>
        <w:numPr>
          <w:ilvl w:val="0"/>
          <w:numId w:val="1"/>
        </w:numPr>
        <w:spacing w:line="540" w:lineRule="exact"/>
        <w:ind w:firstLineChars="200" w:firstLine="600"/>
        <w:rPr>
          <w:rFonts w:ascii="仿宋_GB2312" w:eastAsia="仿宋_GB2312" w:hAnsi="仿宋" w:cs="仿宋"/>
          <w:sz w:val="30"/>
          <w:szCs w:val="30"/>
        </w:rPr>
      </w:pPr>
      <w:r w:rsidRPr="0042229B">
        <w:rPr>
          <w:rFonts w:ascii="黑体" w:eastAsia="黑体" w:hAnsi="黑体" w:cs="仿宋" w:hint="eastAsia"/>
          <w:sz w:val="30"/>
          <w:szCs w:val="30"/>
        </w:rPr>
        <w:t>（申购报价）</w:t>
      </w:r>
      <w:r w:rsidRPr="0042229B">
        <w:rPr>
          <w:rFonts w:ascii="仿宋_GB2312" w:eastAsia="仿宋_GB2312" w:hAnsi="仿宋" w:cs="仿宋" w:hint="eastAsia"/>
          <w:sz w:val="30"/>
          <w:szCs w:val="30"/>
        </w:rPr>
        <w:t>认购邀请书发出后，上市公司和主承销商应当在认购邀请书约定的时间内收集投资者签署的申购报价表。</w:t>
      </w:r>
    </w:p>
    <w:p w:rsidR="006F057B" w:rsidRDefault="0042229B">
      <w:pPr>
        <w:spacing w:line="540" w:lineRule="exact"/>
        <w:ind w:firstLineChars="200" w:firstLine="600"/>
        <w:rPr>
          <w:rFonts w:ascii="仿宋_GB2312" w:eastAsia="仿宋_GB2312" w:hAnsi="仿宋" w:cs="仿宋"/>
          <w:sz w:val="30"/>
          <w:szCs w:val="30"/>
        </w:rPr>
      </w:pPr>
      <w:r w:rsidRPr="0042229B">
        <w:rPr>
          <w:rFonts w:ascii="仿宋_GB2312" w:eastAsia="仿宋_GB2312" w:hAnsi="仿宋" w:cs="仿宋" w:hint="eastAsia"/>
          <w:sz w:val="30"/>
          <w:szCs w:val="30"/>
        </w:rPr>
        <w:t>在申购报价期间，上市公司和主承销商应当确保不以任何方式泄露发行对象的申购报价情况，申购报价过程应当由律师现场见证。</w:t>
      </w:r>
    </w:p>
    <w:p w:rsidR="006F057B" w:rsidRDefault="0042229B">
      <w:pPr>
        <w:numPr>
          <w:ilvl w:val="0"/>
          <w:numId w:val="1"/>
        </w:numPr>
        <w:spacing w:line="540" w:lineRule="exact"/>
        <w:ind w:firstLineChars="200" w:firstLine="600"/>
        <w:rPr>
          <w:rFonts w:ascii="仿宋_GB2312" w:eastAsia="仿宋_GB2312" w:hAnsi="仿宋" w:cs="仿宋"/>
          <w:sz w:val="30"/>
          <w:szCs w:val="30"/>
        </w:rPr>
      </w:pPr>
      <w:r w:rsidRPr="0042229B">
        <w:rPr>
          <w:rFonts w:ascii="黑体" w:eastAsia="黑体" w:hAnsi="黑体" w:cs="仿宋" w:hint="eastAsia"/>
          <w:sz w:val="30"/>
          <w:szCs w:val="30"/>
        </w:rPr>
        <w:t>（确定发行价格）</w:t>
      </w:r>
      <w:r w:rsidRPr="0042229B">
        <w:rPr>
          <w:rFonts w:ascii="仿宋_GB2312" w:eastAsia="仿宋_GB2312" w:hAnsi="仿宋" w:cs="仿宋" w:hint="eastAsia"/>
          <w:sz w:val="30"/>
          <w:szCs w:val="30"/>
        </w:rPr>
        <w:t>申购报价结束后，上市公司和主承销商应当对有效申购按照报价高低进行累计统计，按照价格优先的原则合理确定发行对象、发行价格和发行数量。</w:t>
      </w:r>
      <w:r w:rsidRPr="0042229B">
        <w:rPr>
          <w:rFonts w:ascii="仿宋_GB2312" w:eastAsia="仿宋_GB2312" w:hAnsi="仿宋" w:cs="仿宋"/>
          <w:sz w:val="30"/>
          <w:szCs w:val="30"/>
        </w:rPr>
        <w:t xml:space="preserve"> </w:t>
      </w:r>
    </w:p>
    <w:p w:rsidR="006F057B" w:rsidRDefault="0042229B">
      <w:pPr>
        <w:numPr>
          <w:ilvl w:val="0"/>
          <w:numId w:val="1"/>
        </w:numPr>
        <w:spacing w:line="540" w:lineRule="exact"/>
        <w:ind w:firstLineChars="200" w:firstLine="600"/>
        <w:rPr>
          <w:rFonts w:ascii="仿宋_GB2312" w:eastAsia="仿宋_GB2312" w:hAnsi="仿宋" w:cs="仿宋"/>
          <w:sz w:val="30"/>
          <w:szCs w:val="30"/>
        </w:rPr>
      </w:pPr>
      <w:r w:rsidRPr="0042229B">
        <w:rPr>
          <w:rFonts w:ascii="黑体" w:eastAsia="黑体" w:hAnsi="黑体" w:cs="仿宋" w:hint="eastAsia"/>
          <w:sz w:val="30"/>
          <w:szCs w:val="30"/>
        </w:rPr>
        <w:t>（缴款安排）</w:t>
      </w:r>
      <w:r w:rsidRPr="0042229B">
        <w:rPr>
          <w:rFonts w:ascii="仿宋_GB2312" w:eastAsia="仿宋_GB2312" w:hAnsi="仿宋" w:cs="仿宋" w:hint="eastAsia"/>
          <w:sz w:val="30"/>
          <w:szCs w:val="30"/>
        </w:rPr>
        <w:t>发行结果确定后，上市公司应当与发行对象签订正式认购合同，发行对象应当按照合同约定缴款。</w:t>
      </w:r>
      <w:r w:rsidRPr="0042229B">
        <w:rPr>
          <w:rFonts w:ascii="仿宋_GB2312" w:eastAsia="仿宋_GB2312" w:hAnsi="仿宋" w:cs="仿宋"/>
          <w:sz w:val="30"/>
          <w:szCs w:val="30"/>
        </w:rPr>
        <w:t xml:space="preserve"> </w:t>
      </w:r>
    </w:p>
    <w:p w:rsidR="006F057B" w:rsidRDefault="0042229B">
      <w:pPr>
        <w:spacing w:line="540" w:lineRule="exact"/>
        <w:ind w:firstLineChars="200" w:firstLine="600"/>
        <w:rPr>
          <w:rFonts w:ascii="仿宋_GB2312" w:eastAsia="仿宋_GB2312" w:hAnsi="仿宋" w:cs="仿宋"/>
          <w:sz w:val="30"/>
          <w:szCs w:val="30"/>
        </w:rPr>
      </w:pPr>
      <w:r w:rsidRPr="0042229B">
        <w:rPr>
          <w:rFonts w:ascii="仿宋_GB2312" w:eastAsia="仿宋_GB2312" w:hAnsi="仿宋" w:cs="仿宋" w:hint="eastAsia"/>
          <w:sz w:val="30"/>
          <w:szCs w:val="30"/>
        </w:rPr>
        <w:t>发行对象的认购资金应当先划入主承销商为本次发行专门开立的账户，验资完毕后，扣除相关费用再划入上市公司募集资金专项存储账户。</w:t>
      </w:r>
    </w:p>
    <w:p w:rsidR="006F057B" w:rsidRDefault="0042229B">
      <w:pPr>
        <w:numPr>
          <w:ilvl w:val="0"/>
          <w:numId w:val="1"/>
        </w:numPr>
        <w:spacing w:line="540" w:lineRule="exact"/>
        <w:ind w:firstLineChars="200" w:firstLine="600"/>
        <w:rPr>
          <w:rFonts w:ascii="仿宋_GB2312" w:eastAsia="仿宋_GB2312" w:hAnsi="仿宋" w:cs="仿宋"/>
          <w:sz w:val="30"/>
          <w:szCs w:val="30"/>
        </w:rPr>
      </w:pPr>
      <w:r w:rsidRPr="0042229B">
        <w:rPr>
          <w:rFonts w:ascii="黑体" w:eastAsia="黑体" w:hAnsi="黑体" w:cs="仿宋" w:hint="eastAsia"/>
          <w:sz w:val="30"/>
          <w:szCs w:val="30"/>
        </w:rPr>
        <w:t>（申购备案与披露要求）</w:t>
      </w:r>
      <w:r w:rsidRPr="0042229B">
        <w:rPr>
          <w:rFonts w:ascii="仿宋_GB2312" w:eastAsia="仿宋_GB2312" w:hAnsi="仿宋" w:cs="仿宋" w:hint="eastAsia"/>
          <w:sz w:val="30"/>
          <w:szCs w:val="30"/>
        </w:rPr>
        <w:t>上市公司和主承销商应当在本次非公开发行验资完成后的三个工作日内，将股份认购合同、发行情况报告书、发行过程和认购对象合规性审核报告、专项法律意见书和验资报告等文件向本所报备。</w:t>
      </w:r>
    </w:p>
    <w:p w:rsidR="006F057B" w:rsidRDefault="0042229B">
      <w:pPr>
        <w:spacing w:line="540" w:lineRule="exact"/>
        <w:ind w:firstLineChars="200" w:firstLine="600"/>
        <w:rPr>
          <w:rFonts w:ascii="仿宋_GB2312" w:eastAsia="仿宋_GB2312" w:hAnsi="仿宋" w:cs="仿宋"/>
          <w:sz w:val="30"/>
          <w:szCs w:val="30"/>
        </w:rPr>
      </w:pPr>
      <w:r w:rsidRPr="0042229B">
        <w:rPr>
          <w:rFonts w:ascii="仿宋_GB2312" w:eastAsia="仿宋_GB2312" w:hAnsi="仿宋" w:cs="仿宋" w:hint="eastAsia"/>
          <w:sz w:val="30"/>
          <w:szCs w:val="30"/>
        </w:rPr>
        <w:t>本所在三个工作日内表示无异议的，上市公司应及时办理股份登记。登记完成后，上市公司向本所申请办理股份上市事宜，并在上市前披露非公开发行股票发行结果及股份变动情况、发行情况报告书、主承销商出具的发行过程和认购对象合规性审核报告、律师出具的专项法律意见书。</w:t>
      </w:r>
    </w:p>
    <w:p w:rsidR="006F057B" w:rsidRDefault="0042229B">
      <w:pPr>
        <w:numPr>
          <w:ilvl w:val="0"/>
          <w:numId w:val="1"/>
        </w:numPr>
        <w:spacing w:line="540" w:lineRule="exact"/>
        <w:ind w:firstLineChars="200" w:firstLine="600"/>
        <w:rPr>
          <w:rFonts w:ascii="仿宋_GB2312" w:eastAsia="仿宋_GB2312" w:hAnsi="仿宋" w:cs="仿宋"/>
          <w:sz w:val="30"/>
          <w:szCs w:val="30"/>
        </w:rPr>
      </w:pPr>
      <w:r w:rsidRPr="0042229B">
        <w:rPr>
          <w:rFonts w:ascii="黑体" w:eastAsia="黑体" w:hAnsi="黑体" w:cs="仿宋" w:hint="eastAsia"/>
          <w:sz w:val="30"/>
          <w:szCs w:val="30"/>
        </w:rPr>
        <w:t>（发行情况报告书）</w:t>
      </w:r>
      <w:r w:rsidRPr="0042229B">
        <w:rPr>
          <w:rFonts w:ascii="仿宋_GB2312" w:eastAsia="仿宋_GB2312" w:hAnsi="仿宋" w:cs="仿宋" w:hint="eastAsia"/>
          <w:sz w:val="30"/>
          <w:szCs w:val="30"/>
        </w:rPr>
        <w:t>上市公司出具的发行情况报告书应当披露本次发行的基本情况、发行前后相关情况对比、中介机构对于本次非公开发行过程、发行对象合规性的结论意见、上市公司全体董事的公开声明和备查文件。</w:t>
      </w:r>
    </w:p>
    <w:p w:rsidR="006F057B" w:rsidRDefault="0042229B">
      <w:pPr>
        <w:numPr>
          <w:ilvl w:val="0"/>
          <w:numId w:val="1"/>
        </w:numPr>
        <w:spacing w:line="540" w:lineRule="exact"/>
        <w:ind w:firstLineChars="200" w:firstLine="600"/>
        <w:rPr>
          <w:rFonts w:ascii="仿宋_GB2312" w:eastAsia="仿宋_GB2312" w:hAnsi="仿宋" w:cs="仿宋"/>
          <w:sz w:val="30"/>
          <w:szCs w:val="30"/>
        </w:rPr>
      </w:pPr>
      <w:r w:rsidRPr="0042229B">
        <w:rPr>
          <w:rFonts w:ascii="黑体" w:eastAsia="黑体" w:hAnsi="黑体" w:cs="仿宋" w:hint="eastAsia"/>
          <w:sz w:val="30"/>
          <w:szCs w:val="30"/>
        </w:rPr>
        <w:t>（核查报告）</w:t>
      </w:r>
      <w:r w:rsidRPr="0042229B">
        <w:rPr>
          <w:rFonts w:ascii="仿宋_GB2312" w:eastAsia="仿宋_GB2312" w:hAnsi="仿宋" w:cs="仿宋" w:hint="eastAsia"/>
          <w:sz w:val="30"/>
          <w:szCs w:val="30"/>
        </w:rPr>
        <w:t>主承销商关于本次发行过程和认购对象合规性的报告应当详细披露本次发行的全部过程，列示发行对象的申购报价情况及其获得配售的情况，并对发行结果是否公平、公正，是否符合非公开发行股票的有关规定发表意见。</w:t>
      </w:r>
    </w:p>
    <w:p w:rsidR="006F057B" w:rsidRDefault="0042229B">
      <w:pPr>
        <w:spacing w:line="540" w:lineRule="exact"/>
        <w:ind w:firstLineChars="200" w:firstLine="600"/>
        <w:rPr>
          <w:rFonts w:ascii="仿宋_GB2312" w:eastAsia="仿宋_GB2312" w:hAnsi="仿宋" w:cs="仿宋"/>
          <w:sz w:val="30"/>
          <w:szCs w:val="30"/>
        </w:rPr>
      </w:pPr>
      <w:r w:rsidRPr="0042229B">
        <w:rPr>
          <w:rFonts w:ascii="仿宋_GB2312" w:eastAsia="仿宋_GB2312" w:hAnsi="仿宋" w:cs="仿宋" w:hint="eastAsia"/>
          <w:sz w:val="30"/>
          <w:szCs w:val="30"/>
        </w:rPr>
        <w:t>报价在发行价格之上的特定对象未获得配售或者被调减配售数量的，主承销商应当向该特定对象说明理由，并在报告书中说明情况。</w:t>
      </w:r>
      <w:r w:rsidRPr="0042229B">
        <w:rPr>
          <w:rFonts w:ascii="仿宋_GB2312" w:eastAsia="仿宋_GB2312" w:hAnsi="仿宋" w:cs="仿宋"/>
          <w:sz w:val="30"/>
          <w:szCs w:val="30"/>
        </w:rPr>
        <w:t xml:space="preserve"> </w:t>
      </w:r>
    </w:p>
    <w:p w:rsidR="006F057B" w:rsidRDefault="0042229B">
      <w:pPr>
        <w:numPr>
          <w:ilvl w:val="0"/>
          <w:numId w:val="1"/>
        </w:numPr>
        <w:spacing w:line="540" w:lineRule="exact"/>
        <w:ind w:firstLineChars="200" w:firstLine="600"/>
        <w:rPr>
          <w:rFonts w:ascii="仿宋_GB2312" w:eastAsia="仿宋_GB2312" w:hAnsi="仿宋" w:cs="仿宋"/>
          <w:sz w:val="30"/>
          <w:szCs w:val="30"/>
        </w:rPr>
      </w:pPr>
      <w:r w:rsidRPr="0042229B">
        <w:rPr>
          <w:rFonts w:ascii="黑体" w:eastAsia="黑体" w:hAnsi="黑体" w:cs="仿宋" w:hint="eastAsia"/>
          <w:sz w:val="30"/>
          <w:szCs w:val="30"/>
        </w:rPr>
        <w:t>（专项法律意见书）</w:t>
      </w:r>
      <w:r w:rsidRPr="0042229B">
        <w:rPr>
          <w:rFonts w:ascii="仿宋_GB2312" w:eastAsia="仿宋_GB2312" w:hAnsi="仿宋" w:cs="仿宋" w:hint="eastAsia"/>
          <w:sz w:val="30"/>
          <w:szCs w:val="30"/>
        </w:rPr>
        <w:t>律师关于本次发行过程和认购对象合规性的专项法律意见书应当详细认证本次发行的全部过程，并对发行过程的合规性、发行结果是否公平、公正，是否符合非公开发行股票的有关规定发表明确意见。</w:t>
      </w:r>
    </w:p>
    <w:p w:rsidR="006F057B" w:rsidRDefault="0042229B">
      <w:pPr>
        <w:spacing w:line="540" w:lineRule="exact"/>
        <w:ind w:firstLineChars="200" w:firstLine="600"/>
        <w:rPr>
          <w:rFonts w:ascii="仿宋_GB2312" w:eastAsia="仿宋_GB2312" w:hAnsi="仿宋" w:cs="仿宋"/>
          <w:sz w:val="30"/>
          <w:szCs w:val="30"/>
        </w:rPr>
      </w:pPr>
      <w:r w:rsidRPr="0042229B">
        <w:rPr>
          <w:rFonts w:ascii="仿宋_GB2312" w:eastAsia="仿宋_GB2312" w:hAnsi="仿宋" w:cs="仿宋" w:hint="eastAsia"/>
          <w:sz w:val="30"/>
          <w:szCs w:val="30"/>
        </w:rPr>
        <w:t>律师应当对认购邀请书、申购报价表、正式签署的股份认购合同及其他有关法律文书进行见证，并在专项法律意见书中确认有关法律文书合法有效。</w:t>
      </w:r>
    </w:p>
    <w:p w:rsidR="007D272C" w:rsidRPr="008B6603" w:rsidRDefault="0042229B">
      <w:pPr>
        <w:spacing w:line="540" w:lineRule="exact"/>
        <w:ind w:left="601"/>
        <w:jc w:val="center"/>
        <w:rPr>
          <w:rFonts w:ascii="黑体" w:eastAsia="黑体" w:hAnsi="黑体"/>
          <w:sz w:val="30"/>
          <w:szCs w:val="30"/>
        </w:rPr>
      </w:pPr>
      <w:r w:rsidRPr="0042229B">
        <w:rPr>
          <w:rFonts w:ascii="黑体" w:eastAsia="黑体" w:hAnsi="黑体" w:hint="eastAsia"/>
          <w:sz w:val="30"/>
          <w:szCs w:val="30"/>
        </w:rPr>
        <w:t>第四章</w:t>
      </w:r>
      <w:r w:rsidRPr="0042229B">
        <w:rPr>
          <w:rFonts w:ascii="黑体" w:eastAsia="黑体" w:hAnsi="黑体"/>
          <w:sz w:val="30"/>
          <w:szCs w:val="30"/>
        </w:rPr>
        <w:t xml:space="preserve"> </w:t>
      </w:r>
      <w:r w:rsidRPr="0042229B">
        <w:rPr>
          <w:rFonts w:ascii="黑体" w:eastAsia="黑体" w:hAnsi="黑体" w:hint="eastAsia"/>
          <w:sz w:val="30"/>
          <w:szCs w:val="30"/>
        </w:rPr>
        <w:t>其他事项</w:t>
      </w:r>
    </w:p>
    <w:p w:rsidR="007D272C" w:rsidRPr="008B6603" w:rsidRDefault="0042229B">
      <w:pPr>
        <w:numPr>
          <w:ilvl w:val="0"/>
          <w:numId w:val="1"/>
        </w:numPr>
        <w:spacing w:line="540" w:lineRule="exact"/>
        <w:ind w:firstLine="560"/>
        <w:rPr>
          <w:rFonts w:ascii="仿宋_GB2312" w:eastAsia="仿宋_GB2312"/>
          <w:sz w:val="30"/>
          <w:szCs w:val="30"/>
        </w:rPr>
      </w:pPr>
      <w:r w:rsidRPr="0042229B">
        <w:rPr>
          <w:rFonts w:ascii="黑体" w:eastAsia="黑体" w:hAnsi="黑体" w:cs="仿宋" w:hint="eastAsia"/>
          <w:sz w:val="30"/>
          <w:szCs w:val="30"/>
        </w:rPr>
        <w:t>（投资者要求）</w:t>
      </w:r>
      <w:r w:rsidRPr="0042229B">
        <w:rPr>
          <w:rFonts w:ascii="仿宋_GB2312" w:eastAsia="仿宋_GB2312" w:hAnsi="仿宋" w:cs="仿宋" w:hint="eastAsia"/>
          <w:sz w:val="30"/>
          <w:szCs w:val="30"/>
        </w:rPr>
        <w:t>本细则所称符合条件的投资者，是指《科创板再融资办法》规定的合格投资者、上市公司的董事、监事、高级管理人员以及持股比例超过百分之五的股东。</w:t>
      </w:r>
    </w:p>
    <w:p w:rsidR="006F057B" w:rsidRDefault="0042229B">
      <w:pPr>
        <w:spacing w:line="540" w:lineRule="exact"/>
        <w:ind w:firstLineChars="200" w:firstLine="600"/>
        <w:rPr>
          <w:rFonts w:ascii="仿宋_GB2312" w:eastAsia="仿宋_GB2312"/>
          <w:sz w:val="30"/>
          <w:szCs w:val="30"/>
        </w:rPr>
      </w:pPr>
      <w:r w:rsidRPr="0042229B">
        <w:rPr>
          <w:rFonts w:ascii="仿宋_GB2312" w:eastAsia="仿宋_GB2312" w:hAnsi="仿宋" w:cs="仿宋" w:hint="eastAsia"/>
          <w:sz w:val="30"/>
          <w:szCs w:val="30"/>
        </w:rPr>
        <w:t>参与认购上市公司发行证券的投资者，应当符合科创板股票交易投资者适当性管理要求。</w:t>
      </w:r>
    </w:p>
    <w:p w:rsidR="007D272C" w:rsidRPr="008B6603" w:rsidRDefault="0042229B">
      <w:pPr>
        <w:numPr>
          <w:ilvl w:val="0"/>
          <w:numId w:val="1"/>
        </w:numPr>
        <w:spacing w:line="540" w:lineRule="exact"/>
        <w:ind w:firstLine="560"/>
        <w:rPr>
          <w:rFonts w:ascii="仿宋_GB2312" w:eastAsia="仿宋_GB2312" w:hAnsi="仿宋" w:cs="仿宋"/>
          <w:sz w:val="30"/>
          <w:szCs w:val="30"/>
        </w:rPr>
      </w:pPr>
      <w:r w:rsidRPr="0042229B">
        <w:rPr>
          <w:rFonts w:ascii="黑体" w:eastAsia="黑体" w:hAnsi="黑体" w:cs="仿宋" w:hint="eastAsia"/>
          <w:sz w:val="30"/>
          <w:szCs w:val="30"/>
        </w:rPr>
        <w:t>（股票均价计算）</w:t>
      </w:r>
      <w:r w:rsidRPr="0042229B">
        <w:rPr>
          <w:rFonts w:ascii="仿宋_GB2312" w:eastAsia="仿宋_GB2312" w:hAnsi="仿宋" w:cs="仿宋" w:hint="eastAsia"/>
          <w:sz w:val="30"/>
          <w:szCs w:val="30"/>
        </w:rPr>
        <w:t>上市公司发行前特定期间股票均价计算公式为：特定期间股票交易均价</w:t>
      </w:r>
      <w:r w:rsidRPr="0042229B">
        <w:rPr>
          <w:rFonts w:ascii="仿宋_GB2312" w:eastAsia="仿宋_GB2312" w:hAnsi="仿宋" w:cs="仿宋"/>
          <w:sz w:val="30"/>
          <w:szCs w:val="30"/>
        </w:rPr>
        <w:t>=</w:t>
      </w:r>
      <w:r w:rsidRPr="0042229B">
        <w:rPr>
          <w:rFonts w:ascii="仿宋_GB2312" w:eastAsia="仿宋_GB2312" w:hAnsi="仿宋" w:cs="仿宋" w:hint="eastAsia"/>
          <w:sz w:val="30"/>
          <w:szCs w:val="30"/>
        </w:rPr>
        <w:t>特定期间内股票交易总额</w:t>
      </w:r>
      <w:r w:rsidRPr="0042229B">
        <w:rPr>
          <w:rFonts w:ascii="仿宋_GB2312" w:eastAsia="仿宋_GB2312" w:hAnsi="仿宋" w:cs="仿宋"/>
          <w:sz w:val="30"/>
          <w:szCs w:val="30"/>
        </w:rPr>
        <w:t>/</w:t>
      </w:r>
      <w:r w:rsidRPr="0042229B">
        <w:rPr>
          <w:rFonts w:ascii="仿宋_GB2312" w:eastAsia="仿宋_GB2312" w:hAnsi="仿宋" w:cs="仿宋" w:hint="eastAsia"/>
          <w:sz w:val="30"/>
          <w:szCs w:val="30"/>
        </w:rPr>
        <w:t>特定期间内股票交易总量。</w:t>
      </w:r>
    </w:p>
    <w:p w:rsidR="006F057B" w:rsidRDefault="0042229B">
      <w:pPr>
        <w:numPr>
          <w:ilvl w:val="0"/>
          <w:numId w:val="1"/>
        </w:numPr>
        <w:spacing w:line="540" w:lineRule="exact"/>
        <w:ind w:firstLineChars="200" w:firstLine="600"/>
        <w:rPr>
          <w:rFonts w:ascii="仿宋_GB2312" w:eastAsia="仿宋_GB2312" w:hAnsi="仿宋" w:cs="仿宋"/>
          <w:sz w:val="30"/>
          <w:szCs w:val="30"/>
        </w:rPr>
      </w:pPr>
      <w:r w:rsidRPr="0042229B">
        <w:rPr>
          <w:rFonts w:ascii="黑体" w:eastAsia="黑体" w:hAnsi="黑体" w:cs="仿宋" w:hint="eastAsia"/>
          <w:sz w:val="30"/>
          <w:szCs w:val="30"/>
        </w:rPr>
        <w:t>（中止发行）</w:t>
      </w:r>
      <w:r w:rsidRPr="0042229B">
        <w:rPr>
          <w:rFonts w:ascii="仿宋_GB2312" w:eastAsia="仿宋_GB2312" w:hAnsi="仿宋" w:cs="仿宋" w:hint="eastAsia"/>
          <w:sz w:val="30"/>
          <w:szCs w:val="30"/>
        </w:rPr>
        <w:t>上市公司根据《承销办法》《科创板再融资办法》等规定的情形中止发行的，在注册有效期内符合《科创板再融资办法》规定的发行条件且未发生可能影响本次发行的重大事项的，经向本所备案可以重新启动发行。</w:t>
      </w:r>
    </w:p>
    <w:p w:rsidR="006F057B" w:rsidRDefault="0042229B">
      <w:pPr>
        <w:numPr>
          <w:ilvl w:val="0"/>
          <w:numId w:val="1"/>
        </w:numPr>
        <w:spacing w:line="540" w:lineRule="exact"/>
        <w:ind w:firstLineChars="200" w:firstLine="600"/>
        <w:rPr>
          <w:rFonts w:ascii="仿宋_GB2312" w:eastAsia="仿宋_GB2312" w:hAnsi="仿宋" w:cs="仿宋"/>
          <w:sz w:val="30"/>
          <w:szCs w:val="30"/>
        </w:rPr>
      </w:pPr>
      <w:r w:rsidRPr="0042229B">
        <w:rPr>
          <w:rFonts w:ascii="黑体" w:eastAsia="黑体" w:hAnsi="黑体" w:cs="仿宋" w:hint="eastAsia"/>
          <w:sz w:val="30"/>
          <w:szCs w:val="30"/>
        </w:rPr>
        <w:t>（自律监管）</w:t>
      </w:r>
      <w:r w:rsidRPr="0042229B">
        <w:rPr>
          <w:rFonts w:ascii="仿宋_GB2312" w:eastAsia="仿宋_GB2312" w:hAnsi="仿宋" w:cs="仿宋" w:hint="eastAsia"/>
          <w:sz w:val="30"/>
          <w:szCs w:val="30"/>
        </w:rPr>
        <w:t>上市公司、证券公司、证券服务机构、参与本次发行的投资者及相关人员出现以下情形的，本所可以对其采取《实施办法》规定的监管措施和纪律处分：</w:t>
      </w:r>
    </w:p>
    <w:p w:rsidR="006F057B" w:rsidRDefault="0042229B">
      <w:pPr>
        <w:spacing w:line="540" w:lineRule="exact"/>
        <w:ind w:firstLineChars="50" w:firstLine="150"/>
        <w:rPr>
          <w:rFonts w:ascii="仿宋_GB2312" w:eastAsia="仿宋_GB2312" w:hAnsi="仿宋" w:cs="仿宋"/>
          <w:sz w:val="30"/>
          <w:szCs w:val="30"/>
        </w:rPr>
      </w:pPr>
      <w:r w:rsidRPr="0042229B">
        <w:rPr>
          <w:rFonts w:ascii="仿宋_GB2312" w:eastAsia="仿宋_GB2312" w:hAnsi="仿宋" w:cs="仿宋"/>
          <w:sz w:val="30"/>
          <w:szCs w:val="30"/>
        </w:rPr>
        <w:t xml:space="preserve">   </w:t>
      </w:r>
      <w:r w:rsidRPr="0042229B">
        <w:rPr>
          <w:rFonts w:ascii="仿宋_GB2312" w:eastAsia="仿宋_GB2312" w:hAnsi="仿宋" w:cs="仿宋" w:hint="eastAsia"/>
          <w:sz w:val="30"/>
          <w:szCs w:val="30"/>
        </w:rPr>
        <w:t>（一）在证券发行过程中违反本细则规定，进行合谋报价、利益输送或者谋取不正当利益；</w:t>
      </w:r>
    </w:p>
    <w:p w:rsidR="006F057B" w:rsidRDefault="0042229B">
      <w:pPr>
        <w:spacing w:line="540" w:lineRule="exact"/>
        <w:ind w:firstLineChars="50" w:firstLine="150"/>
        <w:rPr>
          <w:rFonts w:ascii="仿宋_GB2312" w:eastAsia="仿宋_GB2312" w:hAnsi="仿宋" w:cs="仿宋"/>
          <w:sz w:val="30"/>
          <w:szCs w:val="30"/>
        </w:rPr>
      </w:pPr>
      <w:r w:rsidRPr="0042229B">
        <w:rPr>
          <w:rFonts w:ascii="仿宋_GB2312" w:eastAsia="仿宋_GB2312" w:hAnsi="仿宋" w:cs="仿宋"/>
          <w:sz w:val="30"/>
          <w:szCs w:val="30"/>
        </w:rPr>
        <w:t xml:space="preserve">   </w:t>
      </w:r>
      <w:r w:rsidRPr="0042229B">
        <w:rPr>
          <w:rFonts w:ascii="仿宋_GB2312" w:eastAsia="仿宋_GB2312" w:hAnsi="仿宋" w:cs="仿宋" w:hint="eastAsia"/>
          <w:sz w:val="30"/>
          <w:szCs w:val="30"/>
        </w:rPr>
        <w:t>（二）违反《科创板再融资办法》和本细则的规定，向不符合要求的投资者进行询价、配售；</w:t>
      </w:r>
    </w:p>
    <w:p w:rsidR="006F057B" w:rsidRDefault="0042229B">
      <w:pPr>
        <w:spacing w:line="540" w:lineRule="exact"/>
        <w:ind w:firstLineChars="150" w:firstLine="450"/>
        <w:rPr>
          <w:rFonts w:ascii="仿宋_GB2312" w:eastAsia="仿宋_GB2312" w:hAnsi="仿宋" w:cs="仿宋"/>
          <w:sz w:val="30"/>
          <w:szCs w:val="30"/>
        </w:rPr>
      </w:pPr>
      <w:r w:rsidRPr="0042229B">
        <w:rPr>
          <w:rFonts w:ascii="仿宋_GB2312" w:eastAsia="仿宋_GB2312" w:hAnsi="仿宋" w:cs="仿宋"/>
          <w:sz w:val="30"/>
          <w:szCs w:val="30"/>
        </w:rPr>
        <w:t xml:space="preserve"> </w:t>
      </w:r>
      <w:r w:rsidRPr="0042229B">
        <w:rPr>
          <w:rFonts w:ascii="仿宋_GB2312" w:eastAsia="仿宋_GB2312" w:hAnsi="仿宋" w:cs="仿宋" w:hint="eastAsia"/>
          <w:sz w:val="30"/>
          <w:szCs w:val="30"/>
        </w:rPr>
        <w:t>（三）上市公司、主承销商、证券服务机构等未按规定及时编制、报备或披露证券发行承销相关文件，或者所报备、披露信息不真实、不准确、不完整，存在虚假记载、误导性陈述或者重大遗漏；</w:t>
      </w:r>
    </w:p>
    <w:p w:rsidR="006F057B" w:rsidRDefault="0042229B">
      <w:pPr>
        <w:spacing w:line="540" w:lineRule="exact"/>
        <w:ind w:firstLineChars="150" w:firstLine="450"/>
        <w:rPr>
          <w:rFonts w:ascii="仿宋_GB2312" w:eastAsia="仿宋_GB2312" w:hAnsi="仿宋" w:cs="仿宋"/>
          <w:sz w:val="30"/>
          <w:szCs w:val="30"/>
        </w:rPr>
      </w:pPr>
      <w:r w:rsidRPr="0042229B">
        <w:rPr>
          <w:rFonts w:ascii="仿宋_GB2312" w:eastAsia="仿宋_GB2312" w:hAnsi="仿宋" w:cs="仿宋"/>
          <w:sz w:val="30"/>
          <w:szCs w:val="30"/>
        </w:rPr>
        <w:t xml:space="preserve"> </w:t>
      </w:r>
      <w:r w:rsidRPr="0042229B">
        <w:rPr>
          <w:rFonts w:ascii="仿宋_GB2312" w:eastAsia="仿宋_GB2312" w:hAnsi="仿宋" w:cs="仿宋" w:hint="eastAsia"/>
          <w:sz w:val="30"/>
          <w:szCs w:val="30"/>
        </w:rPr>
        <w:t>（四）未及时向本所报备发行与承销方案，或者本所提出异议后仍然按原方案启动发行工作；</w:t>
      </w:r>
    </w:p>
    <w:p w:rsidR="006F057B" w:rsidRDefault="0042229B">
      <w:pPr>
        <w:spacing w:line="540" w:lineRule="exact"/>
        <w:ind w:firstLineChars="150" w:firstLine="450"/>
        <w:rPr>
          <w:rFonts w:ascii="仿宋_GB2312" w:eastAsia="仿宋_GB2312" w:hAnsi="仿宋" w:cs="仿宋"/>
          <w:sz w:val="30"/>
          <w:szCs w:val="30"/>
        </w:rPr>
      </w:pPr>
      <w:r w:rsidRPr="0042229B">
        <w:rPr>
          <w:rFonts w:ascii="仿宋_GB2312" w:eastAsia="仿宋_GB2312" w:hAnsi="仿宋" w:cs="仿宋"/>
          <w:sz w:val="30"/>
          <w:szCs w:val="30"/>
        </w:rPr>
        <w:t xml:space="preserve"> </w:t>
      </w:r>
      <w:r w:rsidRPr="0042229B">
        <w:rPr>
          <w:rFonts w:ascii="仿宋_GB2312" w:eastAsia="仿宋_GB2312" w:hAnsi="仿宋" w:cs="仿宋" w:hint="eastAsia"/>
          <w:sz w:val="30"/>
          <w:szCs w:val="30"/>
        </w:rPr>
        <w:t>（五）根据《承销办法》《科创板再融资办法》和本细则等规定，</w:t>
      </w:r>
      <w:r w:rsidRPr="00927E68">
        <w:rPr>
          <w:rFonts w:ascii="仿宋_GB2312" w:eastAsia="仿宋_GB2312" w:hAnsi="仿宋" w:cs="仿宋" w:hint="eastAsia"/>
          <w:sz w:val="30"/>
          <w:szCs w:val="30"/>
        </w:rPr>
        <w:t>应当中止或</w:t>
      </w:r>
      <w:r w:rsidR="00891C14">
        <w:rPr>
          <w:rFonts w:ascii="仿宋_GB2312" w:eastAsia="仿宋_GB2312" w:hAnsi="仿宋" w:cs="仿宋" w:hint="eastAsia"/>
          <w:sz w:val="30"/>
          <w:szCs w:val="30"/>
        </w:rPr>
        <w:t>停止</w:t>
      </w:r>
      <w:r w:rsidRPr="00927E68">
        <w:rPr>
          <w:rFonts w:ascii="仿宋_GB2312" w:eastAsia="仿宋_GB2312" w:hAnsi="仿宋" w:cs="仿宋" w:hint="eastAsia"/>
          <w:sz w:val="30"/>
          <w:szCs w:val="30"/>
        </w:rPr>
        <w:t>发行而不中止或</w:t>
      </w:r>
      <w:r w:rsidR="00891C14">
        <w:rPr>
          <w:rFonts w:ascii="仿宋_GB2312" w:eastAsia="仿宋_GB2312" w:hAnsi="仿宋" w:cs="仿宋" w:hint="eastAsia"/>
          <w:sz w:val="30"/>
          <w:szCs w:val="30"/>
        </w:rPr>
        <w:t>停止</w:t>
      </w:r>
      <w:r w:rsidRPr="00927E68">
        <w:rPr>
          <w:rFonts w:ascii="仿宋_GB2312" w:eastAsia="仿宋_GB2312" w:hAnsi="仿宋" w:cs="仿宋" w:hint="eastAsia"/>
          <w:sz w:val="30"/>
          <w:szCs w:val="30"/>
        </w:rPr>
        <w:t>发行</w:t>
      </w:r>
      <w:r w:rsidRPr="0042229B">
        <w:rPr>
          <w:rFonts w:ascii="仿宋_GB2312" w:eastAsia="仿宋_GB2312" w:hAnsi="仿宋" w:cs="仿宋" w:hint="eastAsia"/>
          <w:sz w:val="30"/>
          <w:szCs w:val="30"/>
        </w:rPr>
        <w:t>；</w:t>
      </w:r>
    </w:p>
    <w:p w:rsidR="007D272C" w:rsidRPr="008B6603" w:rsidRDefault="0042229B">
      <w:pPr>
        <w:spacing w:line="540" w:lineRule="exact"/>
        <w:rPr>
          <w:rFonts w:ascii="仿宋_GB2312" w:eastAsia="仿宋_GB2312" w:hAnsi="仿宋" w:cs="仿宋"/>
          <w:sz w:val="30"/>
          <w:szCs w:val="30"/>
        </w:rPr>
      </w:pPr>
      <w:r w:rsidRPr="0042229B">
        <w:rPr>
          <w:rFonts w:ascii="仿宋_GB2312" w:eastAsia="仿宋_GB2312" w:hAnsi="仿宋" w:cs="仿宋"/>
          <w:sz w:val="30"/>
          <w:szCs w:val="30"/>
        </w:rPr>
        <w:t xml:space="preserve">    </w:t>
      </w:r>
      <w:r w:rsidRPr="0042229B">
        <w:rPr>
          <w:rFonts w:ascii="仿宋_GB2312" w:eastAsia="仿宋_GB2312" w:hAnsi="仿宋" w:cs="仿宋" w:hint="eastAsia"/>
          <w:sz w:val="30"/>
          <w:szCs w:val="30"/>
        </w:rPr>
        <w:t>（六）参与证券发行的投资者违反其作出的限售期以及其他相关承诺；</w:t>
      </w:r>
    </w:p>
    <w:p w:rsidR="007D272C" w:rsidRPr="008B6603" w:rsidRDefault="0042229B">
      <w:pPr>
        <w:spacing w:line="540" w:lineRule="exact"/>
        <w:rPr>
          <w:rFonts w:ascii="仿宋_GB2312" w:eastAsia="仿宋_GB2312" w:hAnsi="仿宋" w:cs="仿宋"/>
          <w:sz w:val="30"/>
          <w:szCs w:val="30"/>
        </w:rPr>
      </w:pPr>
      <w:r w:rsidRPr="0042229B">
        <w:rPr>
          <w:rFonts w:ascii="仿宋_GB2312" w:eastAsia="仿宋_GB2312" w:hAnsi="仿宋" w:cs="仿宋"/>
          <w:sz w:val="30"/>
          <w:szCs w:val="30"/>
        </w:rPr>
        <w:t xml:space="preserve">    </w:t>
      </w:r>
      <w:r w:rsidRPr="0042229B">
        <w:rPr>
          <w:rFonts w:ascii="仿宋_GB2312" w:eastAsia="仿宋_GB2312" w:hAnsi="仿宋" w:cs="仿宋" w:hint="eastAsia"/>
          <w:sz w:val="30"/>
          <w:szCs w:val="30"/>
        </w:rPr>
        <w:t>（七）保荐机构和主承销商违反规定向上市公司、投资者不当收取费用；</w:t>
      </w:r>
    </w:p>
    <w:p w:rsidR="007D272C" w:rsidRPr="008B6603" w:rsidRDefault="0042229B">
      <w:pPr>
        <w:spacing w:line="540" w:lineRule="exact"/>
        <w:rPr>
          <w:rFonts w:ascii="仿宋_GB2312" w:eastAsia="仿宋_GB2312" w:hAnsi="仿宋" w:cs="仿宋"/>
          <w:sz w:val="30"/>
          <w:szCs w:val="30"/>
        </w:rPr>
      </w:pPr>
      <w:r w:rsidRPr="0042229B">
        <w:rPr>
          <w:rFonts w:ascii="仿宋_GB2312" w:eastAsia="仿宋_GB2312" w:hAnsi="仿宋" w:cs="仿宋"/>
          <w:sz w:val="30"/>
          <w:szCs w:val="30"/>
        </w:rPr>
        <w:t xml:space="preserve">    </w:t>
      </w:r>
      <w:r w:rsidRPr="0042229B">
        <w:rPr>
          <w:rFonts w:ascii="仿宋_GB2312" w:eastAsia="仿宋_GB2312" w:hAnsi="仿宋" w:cs="仿宋" w:hint="eastAsia"/>
          <w:sz w:val="30"/>
          <w:szCs w:val="30"/>
        </w:rPr>
        <w:t>（八）违反本细则的其他情形。</w:t>
      </w:r>
    </w:p>
    <w:p w:rsidR="006F057B" w:rsidRDefault="0042229B">
      <w:pPr>
        <w:numPr>
          <w:ilvl w:val="0"/>
          <w:numId w:val="1"/>
        </w:numPr>
        <w:spacing w:line="540" w:lineRule="exact"/>
        <w:ind w:firstLineChars="200" w:firstLine="600"/>
        <w:rPr>
          <w:rFonts w:ascii="仿宋_GB2312" w:eastAsia="仿宋_GB2312" w:hAnsi="仿宋" w:cs="仿宋"/>
          <w:sz w:val="30"/>
          <w:szCs w:val="30"/>
        </w:rPr>
      </w:pPr>
      <w:r w:rsidRPr="0042229B">
        <w:rPr>
          <w:rFonts w:ascii="黑体" w:eastAsia="黑体" w:hAnsi="黑体" w:cs="仿宋" w:hint="eastAsia"/>
          <w:sz w:val="30"/>
          <w:szCs w:val="30"/>
        </w:rPr>
        <w:t>（自律委员会）</w:t>
      </w:r>
      <w:r w:rsidRPr="0042229B">
        <w:rPr>
          <w:rFonts w:ascii="仿宋_GB2312" w:eastAsia="仿宋_GB2312" w:hAnsi="仿宋" w:cs="仿宋" w:hint="eastAsia"/>
          <w:sz w:val="30"/>
          <w:szCs w:val="30"/>
        </w:rPr>
        <w:t>科创板股票公开发行自律委员会可以对科创板上市公司证券发行事宜提供咨询。</w:t>
      </w:r>
    </w:p>
    <w:p w:rsidR="007D272C" w:rsidRPr="008B6603" w:rsidRDefault="0042229B">
      <w:pPr>
        <w:spacing w:line="540" w:lineRule="exact"/>
        <w:jc w:val="center"/>
        <w:rPr>
          <w:rFonts w:ascii="黑体" w:eastAsia="黑体" w:hAnsi="黑体"/>
          <w:sz w:val="30"/>
          <w:szCs w:val="30"/>
        </w:rPr>
      </w:pPr>
      <w:r w:rsidRPr="0042229B">
        <w:rPr>
          <w:rFonts w:ascii="黑体" w:eastAsia="黑体" w:hAnsi="黑体" w:hint="eastAsia"/>
          <w:sz w:val="30"/>
          <w:szCs w:val="30"/>
        </w:rPr>
        <w:t>第五章</w:t>
      </w:r>
      <w:r w:rsidRPr="0042229B">
        <w:rPr>
          <w:rFonts w:ascii="黑体" w:eastAsia="黑体" w:hAnsi="黑体"/>
          <w:sz w:val="30"/>
          <w:szCs w:val="30"/>
        </w:rPr>
        <w:t xml:space="preserve">  </w:t>
      </w:r>
      <w:r w:rsidRPr="0042229B">
        <w:rPr>
          <w:rFonts w:ascii="黑体" w:eastAsia="黑体" w:hAnsi="黑体" w:hint="eastAsia"/>
          <w:sz w:val="30"/>
          <w:szCs w:val="30"/>
        </w:rPr>
        <w:t>附则</w:t>
      </w:r>
    </w:p>
    <w:p w:rsidR="005A78AE" w:rsidRPr="008B6603" w:rsidRDefault="0042229B" w:rsidP="005A78AE">
      <w:pPr>
        <w:pStyle w:val="a8"/>
        <w:numPr>
          <w:ilvl w:val="0"/>
          <w:numId w:val="1"/>
        </w:numPr>
        <w:spacing w:line="540" w:lineRule="exact"/>
        <w:ind w:firstLineChars="0" w:firstLine="600"/>
        <w:rPr>
          <w:rFonts w:ascii="仿宋_GB2312" w:eastAsia="仿宋_GB2312" w:hAnsi="仿宋" w:cs="仿宋"/>
          <w:sz w:val="30"/>
          <w:szCs w:val="30"/>
        </w:rPr>
      </w:pPr>
      <w:r w:rsidRPr="0042229B">
        <w:rPr>
          <w:rFonts w:ascii="黑体" w:eastAsia="黑体" w:hAnsi="黑体" w:cs="仿宋" w:hint="eastAsia"/>
          <w:sz w:val="30"/>
          <w:szCs w:val="30"/>
        </w:rPr>
        <w:t>（比照适用）</w:t>
      </w:r>
      <w:r w:rsidRPr="0042229B">
        <w:rPr>
          <w:rFonts w:ascii="仿宋_GB2312" w:eastAsia="仿宋_GB2312" w:hAnsi="仿宋" w:cs="仿宋" w:hint="eastAsia"/>
          <w:sz w:val="30"/>
          <w:szCs w:val="30"/>
        </w:rPr>
        <w:t>上市公司存托凭证的发行和承销事宜，比照适用本细则关于上市公司股票发行与承销的规定。</w:t>
      </w:r>
    </w:p>
    <w:p w:rsidR="005A78AE" w:rsidRPr="008B6603" w:rsidRDefault="0042229B" w:rsidP="004A560E">
      <w:pPr>
        <w:pStyle w:val="a8"/>
        <w:numPr>
          <w:ilvl w:val="0"/>
          <w:numId w:val="1"/>
        </w:numPr>
        <w:spacing w:line="540" w:lineRule="exact"/>
        <w:ind w:firstLineChars="0" w:firstLine="640"/>
        <w:rPr>
          <w:rFonts w:ascii="仿宋_GB2312" w:eastAsia="仿宋_GB2312" w:hAnsi="仿宋" w:cs="仿宋"/>
          <w:sz w:val="30"/>
          <w:szCs w:val="30"/>
        </w:rPr>
      </w:pPr>
      <w:r w:rsidRPr="0042229B">
        <w:rPr>
          <w:rFonts w:ascii="黑体" w:eastAsia="黑体" w:hAnsi="黑体" w:cs="仿宋" w:hint="eastAsia"/>
          <w:sz w:val="30"/>
          <w:szCs w:val="30"/>
        </w:rPr>
        <w:t>（批准条款）</w:t>
      </w:r>
      <w:r w:rsidRPr="0042229B">
        <w:rPr>
          <w:rFonts w:ascii="仿宋_GB2312" w:eastAsia="仿宋_GB2312" w:hAnsi="仿宋" w:cs="仿宋" w:hint="eastAsia"/>
          <w:sz w:val="30"/>
          <w:szCs w:val="30"/>
        </w:rPr>
        <w:t>本细则经本所理事会审议通过并报中国证监会批准后生效，修改时亦同。</w:t>
      </w:r>
    </w:p>
    <w:p w:rsidR="005A78AE" w:rsidRPr="008B6603" w:rsidRDefault="0042229B" w:rsidP="004A560E">
      <w:pPr>
        <w:pStyle w:val="a8"/>
        <w:numPr>
          <w:ilvl w:val="0"/>
          <w:numId w:val="1"/>
        </w:numPr>
        <w:spacing w:line="540" w:lineRule="exact"/>
        <w:ind w:firstLineChars="0" w:firstLine="640"/>
        <w:rPr>
          <w:rFonts w:ascii="仿宋_GB2312" w:eastAsia="仿宋_GB2312" w:hAnsi="仿宋" w:cs="仿宋"/>
          <w:sz w:val="30"/>
          <w:szCs w:val="30"/>
        </w:rPr>
      </w:pPr>
      <w:r w:rsidRPr="0042229B">
        <w:rPr>
          <w:rFonts w:ascii="黑体" w:eastAsia="黑体" w:hAnsi="黑体" w:cs="仿宋" w:hint="eastAsia"/>
          <w:sz w:val="30"/>
          <w:szCs w:val="30"/>
        </w:rPr>
        <w:t>（解释条款）</w:t>
      </w:r>
      <w:r w:rsidRPr="0042229B">
        <w:rPr>
          <w:rFonts w:ascii="仿宋_GB2312" w:eastAsia="仿宋_GB2312" w:hAnsi="仿宋" w:cs="仿宋" w:hint="eastAsia"/>
          <w:sz w:val="30"/>
          <w:szCs w:val="30"/>
        </w:rPr>
        <w:t>本细则由本所负责解释。</w:t>
      </w:r>
    </w:p>
    <w:p w:rsidR="009F77D3" w:rsidRPr="008B6603" w:rsidRDefault="0042229B">
      <w:pPr>
        <w:pStyle w:val="a8"/>
        <w:numPr>
          <w:ilvl w:val="0"/>
          <w:numId w:val="1"/>
        </w:numPr>
        <w:spacing w:line="540" w:lineRule="exact"/>
        <w:ind w:firstLineChars="0" w:firstLine="641"/>
        <w:rPr>
          <w:rFonts w:ascii="仿宋_GB2312" w:eastAsia="仿宋_GB2312" w:hAnsi="仿宋" w:cs="仿宋"/>
          <w:sz w:val="30"/>
          <w:szCs w:val="30"/>
        </w:rPr>
      </w:pPr>
      <w:r w:rsidRPr="0042229B">
        <w:rPr>
          <w:rFonts w:ascii="黑体" w:eastAsia="黑体" w:hAnsi="黑体" w:cs="仿宋" w:hint="eastAsia"/>
          <w:sz w:val="30"/>
          <w:szCs w:val="30"/>
        </w:rPr>
        <w:t>（实施日期）</w:t>
      </w:r>
      <w:r w:rsidRPr="0042229B">
        <w:rPr>
          <w:rFonts w:ascii="仿宋_GB2312" w:eastAsia="仿宋_GB2312" w:hAnsi="仿宋" w:cs="仿宋" w:hint="eastAsia"/>
          <w:sz w:val="30"/>
          <w:szCs w:val="30"/>
        </w:rPr>
        <w:t>本细则自发布之日起施行。</w:t>
      </w:r>
    </w:p>
    <w:sectPr w:rsidR="009F77D3" w:rsidRPr="008B6603" w:rsidSect="00FE5E06">
      <w:footerReference w:type="default" r:id="rId12"/>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F057B" w:rsidRDefault="006F057B" w:rsidP="00FE5E06">
      <w:r>
        <w:separator/>
      </w:r>
    </w:p>
  </w:endnote>
  <w:endnote w:type="continuationSeparator" w:id="0">
    <w:p w:rsidR="006F057B" w:rsidRDefault="006F057B" w:rsidP="00FE5E0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仿宋">
    <w:panose1 w:val="02010609060101010101"/>
    <w:charset w:val="86"/>
    <w:family w:val="modern"/>
    <w:pitch w:val="fixed"/>
    <w:sig w:usb0="800002BF" w:usb1="38CF7CFA" w:usb2="00000016" w:usb3="00000000" w:csb0="00040001" w:csb1="00000000"/>
  </w:font>
  <w:font w:name="方正大标宋简体">
    <w:altName w:val="Arial Unicode MS"/>
    <w:panose1 w:val="02010601030101010101"/>
    <w:charset w:val="86"/>
    <w:family w:val="auto"/>
    <w:pitch w:val="variable"/>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F057B" w:rsidRDefault="00FF50A5">
    <w:pPr>
      <w:pStyle w:val="a3"/>
    </w:pPr>
    <w:r>
      <w:pict>
        <v:shapetype id="_x0000_t202" coordsize="21600,21600" o:spt="202" path="m,l,21600r21600,l21600,xe">
          <v:stroke joinstyle="miter"/>
          <v:path gradientshapeok="t" o:connecttype="rect"/>
        </v:shapetype>
        <v:shape id="_x0000_s2049" type="#_x0000_t202" style="position:absolute;margin-left:0;margin-top:0;width:2in;height:2in;z-index:251657728;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" filled="f" stroked="f" strokeweight=".5pt">
          <v:textbox style="mso-fit-shape-to-text:t" inset="0,0,0,0">
            <w:txbxContent>
              <w:p w:rsidR="006F057B" w:rsidRDefault="00FF50A5">
                <w:pPr>
                  <w:pStyle w:val="a3"/>
                </w:pPr>
                <w:fldSimple w:instr=" PAGE  \* MERGEFORMAT ">
                  <w:r w:rsidR="003511AE">
                    <w:rPr>
                      <w:noProof/>
                    </w:rPr>
                    <w:t>6</w:t>
                  </w:r>
                </w:fldSimple>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F057B" w:rsidRDefault="006F057B" w:rsidP="00FE5E06">
      <w:r>
        <w:separator/>
      </w:r>
    </w:p>
  </w:footnote>
  <w:footnote w:type="continuationSeparator" w:id="0">
    <w:p w:rsidR="006F057B" w:rsidRDefault="006F057B" w:rsidP="00FE5E06">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8D369D88"/>
    <w:multiLevelType w:val="singleLevel"/>
    <w:tmpl w:val="8D369D88"/>
    <w:lvl w:ilvl="0">
      <w:start w:val="1"/>
      <w:numFmt w:val="chineseCounting"/>
      <w:suff w:val="nothing"/>
      <w:lvlText w:val="（%1）"/>
      <w:lvlJc w:val="left"/>
      <w:rPr>
        <w:rFonts w:hint="eastAsia"/>
      </w:rPr>
    </w:lvl>
  </w:abstractNum>
  <w:abstractNum w:abstractNumId="1">
    <w:nsid w:val="A00DBB0B"/>
    <w:multiLevelType w:val="singleLevel"/>
    <w:tmpl w:val="EFA8C4B4"/>
    <w:lvl w:ilvl="0">
      <w:start w:val="1"/>
      <w:numFmt w:val="chineseCounting"/>
      <w:suff w:val="space"/>
      <w:lvlText w:val="第%1条"/>
      <w:lvlJc w:val="left"/>
      <w:rPr>
        <w:rFonts w:ascii="黑体" w:eastAsia="黑体" w:hAnsi="黑体" w:hint="eastAsia"/>
        <w:i w:val="0"/>
        <w:lang w:val="en-US"/>
      </w:rPr>
    </w:lvl>
  </w:abstractNum>
  <w:abstractNum w:abstractNumId="2">
    <w:nsid w:val="0A9F9A8B"/>
    <w:multiLevelType w:val="singleLevel"/>
    <w:tmpl w:val="0A9F9A8B"/>
    <w:lvl w:ilvl="0">
      <w:start w:val="2"/>
      <w:numFmt w:val="chineseCounting"/>
      <w:suff w:val="space"/>
      <w:lvlText w:val="第%1章"/>
      <w:lvlJc w:val="left"/>
      <w:rPr>
        <w:rFonts w:hint="eastAsia"/>
      </w:rPr>
    </w:lvl>
  </w:abstractNum>
  <w:abstractNum w:abstractNumId="3">
    <w:nsid w:val="28C36E1E"/>
    <w:multiLevelType w:val="singleLevel"/>
    <w:tmpl w:val="A00DBB0B"/>
    <w:lvl w:ilvl="0">
      <w:start w:val="1"/>
      <w:numFmt w:val="chineseCounting"/>
      <w:suff w:val="space"/>
      <w:lvlText w:val="第%1条"/>
      <w:lvlJc w:val="left"/>
      <w:rPr>
        <w:rFonts w:hint="eastAsia"/>
      </w:rPr>
    </w:lvl>
  </w:abstractNum>
  <w:abstractNum w:abstractNumId="4">
    <w:nsid w:val="59751D5D"/>
    <w:multiLevelType w:val="singleLevel"/>
    <w:tmpl w:val="A00DBB0B"/>
    <w:lvl w:ilvl="0">
      <w:start w:val="1"/>
      <w:numFmt w:val="chineseCounting"/>
      <w:suff w:val="space"/>
      <w:lvlText w:val="第%1条"/>
      <w:lvlJc w:val="left"/>
      <w:rPr>
        <w:rFonts w:hint="eastAsia"/>
      </w:rPr>
    </w:lvl>
  </w:abstractNum>
  <w:abstractNum w:abstractNumId="5">
    <w:nsid w:val="5EA656DE"/>
    <w:multiLevelType w:val="hybridMultilevel"/>
    <w:tmpl w:val="33F6CC1C"/>
    <w:lvl w:ilvl="0" w:tplc="93A6AB14">
      <w:start w:val="1"/>
      <w:numFmt w:val="japaneseCounting"/>
      <w:pStyle w:val="1"/>
      <w:lvlText w:val="第%1条"/>
      <w:lvlJc w:val="left"/>
      <w:pPr>
        <w:ind w:left="3045" w:hanging="420"/>
      </w:pPr>
      <w:rPr>
        <w:rFonts w:ascii="仿宋_GB2312" w:eastAsia="仿宋_GB2312" w:cs="Times New Roman" w:hint="eastAsia"/>
        <w:b/>
        <w:sz w:val="30"/>
        <w:szCs w:val="30"/>
      </w:rPr>
    </w:lvl>
    <w:lvl w:ilvl="1" w:tplc="04090019">
      <w:start w:val="1"/>
      <w:numFmt w:val="chineseCountingThousand"/>
      <w:lvlText w:val="第%2条"/>
      <w:lvlJc w:val="left"/>
      <w:pPr>
        <w:tabs>
          <w:tab w:val="num" w:pos="3856"/>
        </w:tabs>
        <w:ind w:left="1928" w:firstLine="567"/>
      </w:pPr>
      <w:rPr>
        <w:rFonts w:ascii="仿宋_GB2312" w:eastAsia="仿宋_GB2312" w:cs="Times New Roman" w:hint="eastAsia"/>
        <w:b w:val="0"/>
        <w:i w:val="0"/>
        <w:strike w:val="0"/>
        <w:dstrike w:val="0"/>
        <w:spacing w:val="0"/>
        <w:w w:val="100"/>
        <w:kern w:val="0"/>
        <w:position w:val="0"/>
        <w:sz w:val="32"/>
        <w:szCs w:val="32"/>
        <w:u w:val="none"/>
        <w:effect w:val="none"/>
      </w:rPr>
    </w:lvl>
    <w:lvl w:ilvl="2" w:tplc="0409001B">
      <w:start w:val="1"/>
      <w:numFmt w:val="decimal"/>
      <w:lvlText w:val="%3."/>
      <w:lvlJc w:val="left"/>
      <w:pPr>
        <w:tabs>
          <w:tab w:val="num" w:pos="3595"/>
        </w:tabs>
        <w:ind w:left="3595" w:hanging="360"/>
      </w:pPr>
      <w:rPr>
        <w:rFonts w:cs="Times New Roman"/>
      </w:rPr>
    </w:lvl>
    <w:lvl w:ilvl="3" w:tplc="0409000F">
      <w:start w:val="1"/>
      <w:numFmt w:val="decimal"/>
      <w:lvlText w:val="%4."/>
      <w:lvlJc w:val="left"/>
      <w:pPr>
        <w:tabs>
          <w:tab w:val="num" w:pos="4315"/>
        </w:tabs>
        <w:ind w:left="4315" w:hanging="360"/>
      </w:pPr>
      <w:rPr>
        <w:rFonts w:cs="Times New Roman"/>
      </w:rPr>
    </w:lvl>
    <w:lvl w:ilvl="4" w:tplc="04090019">
      <w:start w:val="1"/>
      <w:numFmt w:val="decimal"/>
      <w:lvlText w:val="%5."/>
      <w:lvlJc w:val="left"/>
      <w:pPr>
        <w:tabs>
          <w:tab w:val="num" w:pos="5035"/>
        </w:tabs>
        <w:ind w:left="5035" w:hanging="360"/>
      </w:pPr>
      <w:rPr>
        <w:rFonts w:cs="Times New Roman"/>
      </w:rPr>
    </w:lvl>
    <w:lvl w:ilvl="5" w:tplc="0409001B">
      <w:start w:val="1"/>
      <w:numFmt w:val="decimal"/>
      <w:lvlText w:val="%6."/>
      <w:lvlJc w:val="left"/>
      <w:pPr>
        <w:tabs>
          <w:tab w:val="num" w:pos="5755"/>
        </w:tabs>
        <w:ind w:left="5755" w:hanging="360"/>
      </w:pPr>
      <w:rPr>
        <w:rFonts w:cs="Times New Roman"/>
      </w:rPr>
    </w:lvl>
    <w:lvl w:ilvl="6" w:tplc="0409000F">
      <w:start w:val="1"/>
      <w:numFmt w:val="decimal"/>
      <w:lvlText w:val="%7."/>
      <w:lvlJc w:val="left"/>
      <w:pPr>
        <w:tabs>
          <w:tab w:val="num" w:pos="6475"/>
        </w:tabs>
        <w:ind w:left="6475" w:hanging="360"/>
      </w:pPr>
      <w:rPr>
        <w:rFonts w:cs="Times New Roman"/>
      </w:rPr>
    </w:lvl>
    <w:lvl w:ilvl="7" w:tplc="04090019">
      <w:start w:val="1"/>
      <w:numFmt w:val="decimal"/>
      <w:lvlText w:val="%8."/>
      <w:lvlJc w:val="left"/>
      <w:pPr>
        <w:tabs>
          <w:tab w:val="num" w:pos="7195"/>
        </w:tabs>
        <w:ind w:left="7195" w:hanging="360"/>
      </w:pPr>
      <w:rPr>
        <w:rFonts w:cs="Times New Roman"/>
      </w:rPr>
    </w:lvl>
    <w:lvl w:ilvl="8" w:tplc="0409001B">
      <w:start w:val="1"/>
      <w:numFmt w:val="decimal"/>
      <w:lvlText w:val="%9."/>
      <w:lvlJc w:val="left"/>
      <w:pPr>
        <w:tabs>
          <w:tab w:val="num" w:pos="7915"/>
        </w:tabs>
        <w:ind w:left="7915" w:hanging="360"/>
      </w:pPr>
      <w:rPr>
        <w:rFonts w:cs="Times New Roman"/>
      </w:rPr>
    </w:lvl>
  </w:abstractNum>
  <w:abstractNum w:abstractNumId="6">
    <w:nsid w:val="765A2BA4"/>
    <w:multiLevelType w:val="hybridMultilevel"/>
    <w:tmpl w:val="C9CC2374"/>
    <w:lvl w:ilvl="0" w:tplc="828E26A2">
      <w:start w:val="1"/>
      <w:numFmt w:val="chineseCountingThousand"/>
      <w:lvlText w:val="第%1条"/>
      <w:lvlJc w:val="left"/>
      <w:pPr>
        <w:ind w:left="4815" w:hanging="420"/>
      </w:pPr>
      <w:rPr>
        <w:rFonts w:ascii="黑体" w:eastAsia="黑体" w:hAnsi="黑体" w:hint="eastAsia"/>
        <w:b w:val="0"/>
        <w:sz w:val="32"/>
        <w:szCs w:val="32"/>
        <w:lang w:val="en-US"/>
      </w:rPr>
    </w:lvl>
    <w:lvl w:ilvl="1" w:tplc="04090019" w:tentative="1">
      <w:start w:val="1"/>
      <w:numFmt w:val="lowerLetter"/>
      <w:lvlText w:val="%2)"/>
      <w:lvlJc w:val="left"/>
      <w:pPr>
        <w:ind w:left="5235" w:hanging="420"/>
      </w:pPr>
    </w:lvl>
    <w:lvl w:ilvl="2" w:tplc="0409001B" w:tentative="1">
      <w:start w:val="1"/>
      <w:numFmt w:val="lowerRoman"/>
      <w:lvlText w:val="%3."/>
      <w:lvlJc w:val="right"/>
      <w:pPr>
        <w:ind w:left="5655" w:hanging="420"/>
      </w:pPr>
    </w:lvl>
    <w:lvl w:ilvl="3" w:tplc="0409000F" w:tentative="1">
      <w:start w:val="1"/>
      <w:numFmt w:val="decimal"/>
      <w:lvlText w:val="%4."/>
      <w:lvlJc w:val="left"/>
      <w:pPr>
        <w:ind w:left="6075" w:hanging="420"/>
      </w:pPr>
    </w:lvl>
    <w:lvl w:ilvl="4" w:tplc="04090019" w:tentative="1">
      <w:start w:val="1"/>
      <w:numFmt w:val="lowerLetter"/>
      <w:lvlText w:val="%5)"/>
      <w:lvlJc w:val="left"/>
      <w:pPr>
        <w:ind w:left="6495" w:hanging="420"/>
      </w:pPr>
    </w:lvl>
    <w:lvl w:ilvl="5" w:tplc="0409001B" w:tentative="1">
      <w:start w:val="1"/>
      <w:numFmt w:val="lowerRoman"/>
      <w:lvlText w:val="%6."/>
      <w:lvlJc w:val="right"/>
      <w:pPr>
        <w:ind w:left="6915" w:hanging="420"/>
      </w:pPr>
    </w:lvl>
    <w:lvl w:ilvl="6" w:tplc="0409000F" w:tentative="1">
      <w:start w:val="1"/>
      <w:numFmt w:val="decimal"/>
      <w:lvlText w:val="%7."/>
      <w:lvlJc w:val="left"/>
      <w:pPr>
        <w:ind w:left="7335" w:hanging="420"/>
      </w:pPr>
    </w:lvl>
    <w:lvl w:ilvl="7" w:tplc="04090019" w:tentative="1">
      <w:start w:val="1"/>
      <w:numFmt w:val="lowerLetter"/>
      <w:lvlText w:val="%8)"/>
      <w:lvlJc w:val="left"/>
      <w:pPr>
        <w:ind w:left="7755" w:hanging="420"/>
      </w:pPr>
    </w:lvl>
    <w:lvl w:ilvl="8" w:tplc="0409001B" w:tentative="1">
      <w:start w:val="1"/>
      <w:numFmt w:val="lowerRoman"/>
      <w:lvlText w:val="%9."/>
      <w:lvlJc w:val="right"/>
      <w:pPr>
        <w:ind w:left="8175" w:hanging="420"/>
      </w:pPr>
    </w:lvl>
  </w:abstractNum>
  <w:num w:numId="1">
    <w:abstractNumId w:val="1"/>
  </w:num>
  <w:num w:numId="2">
    <w:abstractNumId w:val="2"/>
  </w:num>
  <w:num w:numId="3">
    <w:abstractNumId w:val="0"/>
  </w:num>
  <w:num w:numId="4">
    <w:abstractNumId w:val="4"/>
  </w:num>
  <w:num w:numId="5">
    <w:abstractNumId w:val="3"/>
  </w:num>
  <w:num w:numId="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oNotTrackMoves/>
  <w:defaultTabStop w:val="420"/>
  <w:drawingGridVerticalSpacing w:val="156"/>
  <w:noPunctuationKerning/>
  <w:characterSpacingControl w:val="compressPunctuation"/>
  <w:hdrShapeDefaults>
    <o:shapedefaults v:ext="edit" spidmax="2051"/>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FE5E06"/>
    <w:rsid w:val="000010DD"/>
    <w:rsid w:val="0000341D"/>
    <w:rsid w:val="00003E6A"/>
    <w:rsid w:val="00005F59"/>
    <w:rsid w:val="00007589"/>
    <w:rsid w:val="00010ACD"/>
    <w:rsid w:val="00013B41"/>
    <w:rsid w:val="000142FD"/>
    <w:rsid w:val="00014406"/>
    <w:rsid w:val="00014FAF"/>
    <w:rsid w:val="000169E2"/>
    <w:rsid w:val="00023B63"/>
    <w:rsid w:val="00025D78"/>
    <w:rsid w:val="00027C6E"/>
    <w:rsid w:val="00030657"/>
    <w:rsid w:val="00035AA2"/>
    <w:rsid w:val="0004364E"/>
    <w:rsid w:val="00043C6D"/>
    <w:rsid w:val="000443BE"/>
    <w:rsid w:val="0004605C"/>
    <w:rsid w:val="00047547"/>
    <w:rsid w:val="000506CD"/>
    <w:rsid w:val="000516F2"/>
    <w:rsid w:val="00055A29"/>
    <w:rsid w:val="00056CC7"/>
    <w:rsid w:val="0006361E"/>
    <w:rsid w:val="00063D2A"/>
    <w:rsid w:val="000662D9"/>
    <w:rsid w:val="00077F42"/>
    <w:rsid w:val="0008570C"/>
    <w:rsid w:val="00090EED"/>
    <w:rsid w:val="00095E2D"/>
    <w:rsid w:val="000A0911"/>
    <w:rsid w:val="000A1396"/>
    <w:rsid w:val="000A1E42"/>
    <w:rsid w:val="000A516F"/>
    <w:rsid w:val="000B28FD"/>
    <w:rsid w:val="000B498A"/>
    <w:rsid w:val="000D0043"/>
    <w:rsid w:val="000D322C"/>
    <w:rsid w:val="000E22F7"/>
    <w:rsid w:val="000E5776"/>
    <w:rsid w:val="000E6D80"/>
    <w:rsid w:val="000F7270"/>
    <w:rsid w:val="00101CA7"/>
    <w:rsid w:val="00120E9B"/>
    <w:rsid w:val="001230D5"/>
    <w:rsid w:val="00131619"/>
    <w:rsid w:val="00133DB8"/>
    <w:rsid w:val="00134EE7"/>
    <w:rsid w:val="0014146E"/>
    <w:rsid w:val="0014204C"/>
    <w:rsid w:val="00146578"/>
    <w:rsid w:val="00146F0B"/>
    <w:rsid w:val="00147747"/>
    <w:rsid w:val="001530EE"/>
    <w:rsid w:val="001538DE"/>
    <w:rsid w:val="001568EB"/>
    <w:rsid w:val="00160561"/>
    <w:rsid w:val="001806FB"/>
    <w:rsid w:val="00185296"/>
    <w:rsid w:val="001938CE"/>
    <w:rsid w:val="001952DE"/>
    <w:rsid w:val="00195964"/>
    <w:rsid w:val="00196FC9"/>
    <w:rsid w:val="001A75AE"/>
    <w:rsid w:val="001B48B0"/>
    <w:rsid w:val="001B4C23"/>
    <w:rsid w:val="001B5F1B"/>
    <w:rsid w:val="001B76CC"/>
    <w:rsid w:val="001C1F6F"/>
    <w:rsid w:val="001C1FFB"/>
    <w:rsid w:val="001C46E5"/>
    <w:rsid w:val="001C5C1B"/>
    <w:rsid w:val="001D002A"/>
    <w:rsid w:val="001D12A3"/>
    <w:rsid w:val="001D664A"/>
    <w:rsid w:val="001E043D"/>
    <w:rsid w:val="001E34AD"/>
    <w:rsid w:val="001E45E1"/>
    <w:rsid w:val="001E74DA"/>
    <w:rsid w:val="001E7C56"/>
    <w:rsid w:val="001F3398"/>
    <w:rsid w:val="001F6B52"/>
    <w:rsid w:val="001F7C8C"/>
    <w:rsid w:val="00202294"/>
    <w:rsid w:val="00214B7B"/>
    <w:rsid w:val="00215926"/>
    <w:rsid w:val="002212A5"/>
    <w:rsid w:val="00222E44"/>
    <w:rsid w:val="00223354"/>
    <w:rsid w:val="00225C5B"/>
    <w:rsid w:val="00233386"/>
    <w:rsid w:val="0024543F"/>
    <w:rsid w:val="00246739"/>
    <w:rsid w:val="002500C9"/>
    <w:rsid w:val="00251A83"/>
    <w:rsid w:val="00251BEE"/>
    <w:rsid w:val="0026565D"/>
    <w:rsid w:val="002714C4"/>
    <w:rsid w:val="002753C2"/>
    <w:rsid w:val="002838A8"/>
    <w:rsid w:val="00283C19"/>
    <w:rsid w:val="00285DD8"/>
    <w:rsid w:val="00293DEC"/>
    <w:rsid w:val="00295448"/>
    <w:rsid w:val="00297F95"/>
    <w:rsid w:val="002A4EEC"/>
    <w:rsid w:val="002B1DF9"/>
    <w:rsid w:val="002B3F3D"/>
    <w:rsid w:val="002C0649"/>
    <w:rsid w:val="002C2E50"/>
    <w:rsid w:val="002D7351"/>
    <w:rsid w:val="002E0B94"/>
    <w:rsid w:val="002E1D07"/>
    <w:rsid w:val="002F2D0B"/>
    <w:rsid w:val="002F7DB4"/>
    <w:rsid w:val="00310A75"/>
    <w:rsid w:val="00317D2A"/>
    <w:rsid w:val="00321F7B"/>
    <w:rsid w:val="00322C6F"/>
    <w:rsid w:val="003243CB"/>
    <w:rsid w:val="00332B66"/>
    <w:rsid w:val="00333776"/>
    <w:rsid w:val="0033454E"/>
    <w:rsid w:val="00345A1C"/>
    <w:rsid w:val="003465D9"/>
    <w:rsid w:val="00350CCB"/>
    <w:rsid w:val="003511AE"/>
    <w:rsid w:val="00367F71"/>
    <w:rsid w:val="00371E53"/>
    <w:rsid w:val="00376E37"/>
    <w:rsid w:val="00390300"/>
    <w:rsid w:val="003A368F"/>
    <w:rsid w:val="003A4B52"/>
    <w:rsid w:val="003B28B6"/>
    <w:rsid w:val="003B5177"/>
    <w:rsid w:val="003B56EF"/>
    <w:rsid w:val="003C029A"/>
    <w:rsid w:val="003C1BA0"/>
    <w:rsid w:val="003D31D6"/>
    <w:rsid w:val="003D5BF9"/>
    <w:rsid w:val="003E0A32"/>
    <w:rsid w:val="003E0EC0"/>
    <w:rsid w:val="003E130B"/>
    <w:rsid w:val="003E2D0A"/>
    <w:rsid w:val="003E2E61"/>
    <w:rsid w:val="003E368D"/>
    <w:rsid w:val="003E4345"/>
    <w:rsid w:val="003F5C43"/>
    <w:rsid w:val="003F6AE9"/>
    <w:rsid w:val="0040193D"/>
    <w:rsid w:val="00402272"/>
    <w:rsid w:val="0040306B"/>
    <w:rsid w:val="004114EA"/>
    <w:rsid w:val="00414025"/>
    <w:rsid w:val="004170B5"/>
    <w:rsid w:val="004213FA"/>
    <w:rsid w:val="0042229B"/>
    <w:rsid w:val="00423B10"/>
    <w:rsid w:val="00424A57"/>
    <w:rsid w:val="0043093B"/>
    <w:rsid w:val="0043590A"/>
    <w:rsid w:val="0044011A"/>
    <w:rsid w:val="004401E7"/>
    <w:rsid w:val="00446A64"/>
    <w:rsid w:val="0045154D"/>
    <w:rsid w:val="00452477"/>
    <w:rsid w:val="00454B81"/>
    <w:rsid w:val="004664A8"/>
    <w:rsid w:val="0047495F"/>
    <w:rsid w:val="00482F1A"/>
    <w:rsid w:val="0048668B"/>
    <w:rsid w:val="004879C9"/>
    <w:rsid w:val="00487F47"/>
    <w:rsid w:val="0049078C"/>
    <w:rsid w:val="00494E3F"/>
    <w:rsid w:val="00496F0C"/>
    <w:rsid w:val="004A560E"/>
    <w:rsid w:val="004A6DE0"/>
    <w:rsid w:val="004B1B72"/>
    <w:rsid w:val="004B1C9A"/>
    <w:rsid w:val="004B510C"/>
    <w:rsid w:val="004B687D"/>
    <w:rsid w:val="004C1745"/>
    <w:rsid w:val="004C4A46"/>
    <w:rsid w:val="004D027A"/>
    <w:rsid w:val="004D0760"/>
    <w:rsid w:val="004D7965"/>
    <w:rsid w:val="004E1975"/>
    <w:rsid w:val="004E2B97"/>
    <w:rsid w:val="004E467D"/>
    <w:rsid w:val="004E4717"/>
    <w:rsid w:val="004E5206"/>
    <w:rsid w:val="004F57B5"/>
    <w:rsid w:val="004F5D01"/>
    <w:rsid w:val="0050002B"/>
    <w:rsid w:val="00503CC3"/>
    <w:rsid w:val="005103BB"/>
    <w:rsid w:val="00513517"/>
    <w:rsid w:val="005140A7"/>
    <w:rsid w:val="00515FE8"/>
    <w:rsid w:val="00516695"/>
    <w:rsid w:val="00530D52"/>
    <w:rsid w:val="00532CF0"/>
    <w:rsid w:val="00534803"/>
    <w:rsid w:val="00536924"/>
    <w:rsid w:val="00543036"/>
    <w:rsid w:val="00546A19"/>
    <w:rsid w:val="00551555"/>
    <w:rsid w:val="005528F9"/>
    <w:rsid w:val="00555F7A"/>
    <w:rsid w:val="00557FFC"/>
    <w:rsid w:val="0056087D"/>
    <w:rsid w:val="0056171C"/>
    <w:rsid w:val="0057120C"/>
    <w:rsid w:val="005800E2"/>
    <w:rsid w:val="0058090E"/>
    <w:rsid w:val="00584A1A"/>
    <w:rsid w:val="00585344"/>
    <w:rsid w:val="00593A8B"/>
    <w:rsid w:val="005A1B00"/>
    <w:rsid w:val="005A473A"/>
    <w:rsid w:val="005A5AB8"/>
    <w:rsid w:val="005A78AE"/>
    <w:rsid w:val="005B1633"/>
    <w:rsid w:val="005B5029"/>
    <w:rsid w:val="005B52FE"/>
    <w:rsid w:val="005B7E71"/>
    <w:rsid w:val="005C3EE3"/>
    <w:rsid w:val="005C5044"/>
    <w:rsid w:val="005C6759"/>
    <w:rsid w:val="005D3187"/>
    <w:rsid w:val="005D44A0"/>
    <w:rsid w:val="005D4C27"/>
    <w:rsid w:val="005E0749"/>
    <w:rsid w:val="005E3EF6"/>
    <w:rsid w:val="005E5FE0"/>
    <w:rsid w:val="005E682D"/>
    <w:rsid w:val="005F4D59"/>
    <w:rsid w:val="005F762A"/>
    <w:rsid w:val="006014A6"/>
    <w:rsid w:val="0061009D"/>
    <w:rsid w:val="006126D9"/>
    <w:rsid w:val="0063013D"/>
    <w:rsid w:val="00631257"/>
    <w:rsid w:val="00631891"/>
    <w:rsid w:val="00632114"/>
    <w:rsid w:val="00640551"/>
    <w:rsid w:val="0064125A"/>
    <w:rsid w:val="0065042B"/>
    <w:rsid w:val="00654E25"/>
    <w:rsid w:val="006573FE"/>
    <w:rsid w:val="00667D5C"/>
    <w:rsid w:val="00675BA4"/>
    <w:rsid w:val="00682A0D"/>
    <w:rsid w:val="0069379B"/>
    <w:rsid w:val="006A4729"/>
    <w:rsid w:val="006B2979"/>
    <w:rsid w:val="006C02B6"/>
    <w:rsid w:val="006C0D48"/>
    <w:rsid w:val="006C207A"/>
    <w:rsid w:val="006C54ED"/>
    <w:rsid w:val="006D03AC"/>
    <w:rsid w:val="006D0A5A"/>
    <w:rsid w:val="006E25E5"/>
    <w:rsid w:val="006E277E"/>
    <w:rsid w:val="006E657D"/>
    <w:rsid w:val="006E71DB"/>
    <w:rsid w:val="006F057B"/>
    <w:rsid w:val="006F3B7D"/>
    <w:rsid w:val="006F4222"/>
    <w:rsid w:val="006F4D57"/>
    <w:rsid w:val="0070545E"/>
    <w:rsid w:val="00721245"/>
    <w:rsid w:val="00721508"/>
    <w:rsid w:val="00723AE2"/>
    <w:rsid w:val="00724E46"/>
    <w:rsid w:val="0073004D"/>
    <w:rsid w:val="00732500"/>
    <w:rsid w:val="00734B1F"/>
    <w:rsid w:val="00734E47"/>
    <w:rsid w:val="007361B2"/>
    <w:rsid w:val="0074069E"/>
    <w:rsid w:val="00743665"/>
    <w:rsid w:val="00745765"/>
    <w:rsid w:val="00756574"/>
    <w:rsid w:val="007578F8"/>
    <w:rsid w:val="007672D4"/>
    <w:rsid w:val="0077073B"/>
    <w:rsid w:val="00773ABE"/>
    <w:rsid w:val="007842EB"/>
    <w:rsid w:val="007954F2"/>
    <w:rsid w:val="00795C78"/>
    <w:rsid w:val="00797FA4"/>
    <w:rsid w:val="007A02F0"/>
    <w:rsid w:val="007A35B0"/>
    <w:rsid w:val="007A4AE6"/>
    <w:rsid w:val="007B13EA"/>
    <w:rsid w:val="007C5FB2"/>
    <w:rsid w:val="007C6650"/>
    <w:rsid w:val="007C6701"/>
    <w:rsid w:val="007C7B04"/>
    <w:rsid w:val="007D09F2"/>
    <w:rsid w:val="007D1CBE"/>
    <w:rsid w:val="007D272C"/>
    <w:rsid w:val="007D2C1B"/>
    <w:rsid w:val="007D5A6C"/>
    <w:rsid w:val="007D6E97"/>
    <w:rsid w:val="007E3D18"/>
    <w:rsid w:val="007E4775"/>
    <w:rsid w:val="007E618C"/>
    <w:rsid w:val="007E694F"/>
    <w:rsid w:val="007E748D"/>
    <w:rsid w:val="007F08E3"/>
    <w:rsid w:val="007F4C49"/>
    <w:rsid w:val="00802758"/>
    <w:rsid w:val="008031CB"/>
    <w:rsid w:val="008123EA"/>
    <w:rsid w:val="008316B0"/>
    <w:rsid w:val="00831FFB"/>
    <w:rsid w:val="00833965"/>
    <w:rsid w:val="00835133"/>
    <w:rsid w:val="008371C6"/>
    <w:rsid w:val="00840A64"/>
    <w:rsid w:val="00841CF8"/>
    <w:rsid w:val="00843141"/>
    <w:rsid w:val="008445FE"/>
    <w:rsid w:val="00853B76"/>
    <w:rsid w:val="00856BE4"/>
    <w:rsid w:val="00860220"/>
    <w:rsid w:val="00861550"/>
    <w:rsid w:val="008615A5"/>
    <w:rsid w:val="00863832"/>
    <w:rsid w:val="008675AB"/>
    <w:rsid w:val="00871694"/>
    <w:rsid w:val="00872A58"/>
    <w:rsid w:val="00874FD7"/>
    <w:rsid w:val="00875D58"/>
    <w:rsid w:val="00877D7E"/>
    <w:rsid w:val="008810B2"/>
    <w:rsid w:val="00882B33"/>
    <w:rsid w:val="00883392"/>
    <w:rsid w:val="00890051"/>
    <w:rsid w:val="00891C14"/>
    <w:rsid w:val="008928AB"/>
    <w:rsid w:val="008A3A4F"/>
    <w:rsid w:val="008A48AF"/>
    <w:rsid w:val="008A4FBB"/>
    <w:rsid w:val="008A77A8"/>
    <w:rsid w:val="008B33DC"/>
    <w:rsid w:val="008B6603"/>
    <w:rsid w:val="008B7C35"/>
    <w:rsid w:val="008C1037"/>
    <w:rsid w:val="008C4967"/>
    <w:rsid w:val="008C66D9"/>
    <w:rsid w:val="008C7708"/>
    <w:rsid w:val="008C7B59"/>
    <w:rsid w:val="008D0E28"/>
    <w:rsid w:val="008D4E70"/>
    <w:rsid w:val="008D61A5"/>
    <w:rsid w:val="008D701B"/>
    <w:rsid w:val="008E5344"/>
    <w:rsid w:val="008E641E"/>
    <w:rsid w:val="008F1258"/>
    <w:rsid w:val="008F4605"/>
    <w:rsid w:val="0090193C"/>
    <w:rsid w:val="009124CD"/>
    <w:rsid w:val="00913B6B"/>
    <w:rsid w:val="009262EA"/>
    <w:rsid w:val="00927E68"/>
    <w:rsid w:val="009339CA"/>
    <w:rsid w:val="009405B3"/>
    <w:rsid w:val="00942C98"/>
    <w:rsid w:val="00944B9A"/>
    <w:rsid w:val="00944F6D"/>
    <w:rsid w:val="009455D0"/>
    <w:rsid w:val="00945C33"/>
    <w:rsid w:val="009559D8"/>
    <w:rsid w:val="00960870"/>
    <w:rsid w:val="00962C0B"/>
    <w:rsid w:val="00973D60"/>
    <w:rsid w:val="009745B5"/>
    <w:rsid w:val="009760C3"/>
    <w:rsid w:val="00976837"/>
    <w:rsid w:val="00980E8D"/>
    <w:rsid w:val="00982782"/>
    <w:rsid w:val="00983044"/>
    <w:rsid w:val="00984C0D"/>
    <w:rsid w:val="00992F76"/>
    <w:rsid w:val="009A0ECD"/>
    <w:rsid w:val="009A399F"/>
    <w:rsid w:val="009A66D0"/>
    <w:rsid w:val="009B25F7"/>
    <w:rsid w:val="009B4D7A"/>
    <w:rsid w:val="009B59EC"/>
    <w:rsid w:val="009B799D"/>
    <w:rsid w:val="009C2487"/>
    <w:rsid w:val="009C3051"/>
    <w:rsid w:val="009C4CFE"/>
    <w:rsid w:val="009D54B5"/>
    <w:rsid w:val="009E1113"/>
    <w:rsid w:val="009E29CB"/>
    <w:rsid w:val="009E2B12"/>
    <w:rsid w:val="009E2B88"/>
    <w:rsid w:val="009E6687"/>
    <w:rsid w:val="009F2214"/>
    <w:rsid w:val="009F4933"/>
    <w:rsid w:val="009F7375"/>
    <w:rsid w:val="009F77D3"/>
    <w:rsid w:val="00A0392B"/>
    <w:rsid w:val="00A06070"/>
    <w:rsid w:val="00A1156D"/>
    <w:rsid w:val="00A228DC"/>
    <w:rsid w:val="00A23218"/>
    <w:rsid w:val="00A33AC1"/>
    <w:rsid w:val="00A51A2A"/>
    <w:rsid w:val="00A52961"/>
    <w:rsid w:val="00A570F6"/>
    <w:rsid w:val="00A64C67"/>
    <w:rsid w:val="00A66514"/>
    <w:rsid w:val="00A67BB4"/>
    <w:rsid w:val="00A71D4A"/>
    <w:rsid w:val="00A72144"/>
    <w:rsid w:val="00A83DF8"/>
    <w:rsid w:val="00A87AB1"/>
    <w:rsid w:val="00A918F3"/>
    <w:rsid w:val="00A94573"/>
    <w:rsid w:val="00A95686"/>
    <w:rsid w:val="00A97F91"/>
    <w:rsid w:val="00AA03E7"/>
    <w:rsid w:val="00AA0DE1"/>
    <w:rsid w:val="00AA38D9"/>
    <w:rsid w:val="00AA7426"/>
    <w:rsid w:val="00AB0D08"/>
    <w:rsid w:val="00AB5EA7"/>
    <w:rsid w:val="00AC089A"/>
    <w:rsid w:val="00AC6626"/>
    <w:rsid w:val="00AC7A76"/>
    <w:rsid w:val="00AC7B1C"/>
    <w:rsid w:val="00AD7648"/>
    <w:rsid w:val="00AE2B0B"/>
    <w:rsid w:val="00AE355D"/>
    <w:rsid w:val="00AF3B21"/>
    <w:rsid w:val="00AF4169"/>
    <w:rsid w:val="00AF4EC5"/>
    <w:rsid w:val="00AF5CD0"/>
    <w:rsid w:val="00AF6FDF"/>
    <w:rsid w:val="00B051D0"/>
    <w:rsid w:val="00B0737C"/>
    <w:rsid w:val="00B125CB"/>
    <w:rsid w:val="00B26743"/>
    <w:rsid w:val="00B3145E"/>
    <w:rsid w:val="00B417AE"/>
    <w:rsid w:val="00B44877"/>
    <w:rsid w:val="00B513F2"/>
    <w:rsid w:val="00B543E6"/>
    <w:rsid w:val="00B562B1"/>
    <w:rsid w:val="00B61613"/>
    <w:rsid w:val="00B6573A"/>
    <w:rsid w:val="00B7338B"/>
    <w:rsid w:val="00B73E6B"/>
    <w:rsid w:val="00B7538B"/>
    <w:rsid w:val="00B765FA"/>
    <w:rsid w:val="00B80E86"/>
    <w:rsid w:val="00B81492"/>
    <w:rsid w:val="00B81B02"/>
    <w:rsid w:val="00B84BAB"/>
    <w:rsid w:val="00B90BD2"/>
    <w:rsid w:val="00B90F32"/>
    <w:rsid w:val="00B919E4"/>
    <w:rsid w:val="00B923A5"/>
    <w:rsid w:val="00B937EF"/>
    <w:rsid w:val="00B94016"/>
    <w:rsid w:val="00B944C1"/>
    <w:rsid w:val="00B94760"/>
    <w:rsid w:val="00BA027E"/>
    <w:rsid w:val="00BB3A16"/>
    <w:rsid w:val="00BB418D"/>
    <w:rsid w:val="00BB5BE9"/>
    <w:rsid w:val="00BC0B7A"/>
    <w:rsid w:val="00BC17C2"/>
    <w:rsid w:val="00BC3049"/>
    <w:rsid w:val="00BD544B"/>
    <w:rsid w:val="00BE3569"/>
    <w:rsid w:val="00BE4E01"/>
    <w:rsid w:val="00BF203B"/>
    <w:rsid w:val="00BF5DA5"/>
    <w:rsid w:val="00C00C38"/>
    <w:rsid w:val="00C016CE"/>
    <w:rsid w:val="00C055BB"/>
    <w:rsid w:val="00C11AC2"/>
    <w:rsid w:val="00C11AD8"/>
    <w:rsid w:val="00C140CE"/>
    <w:rsid w:val="00C33B0C"/>
    <w:rsid w:val="00C35904"/>
    <w:rsid w:val="00C417FB"/>
    <w:rsid w:val="00C419A8"/>
    <w:rsid w:val="00C45AED"/>
    <w:rsid w:val="00C51585"/>
    <w:rsid w:val="00C52CA2"/>
    <w:rsid w:val="00C52F38"/>
    <w:rsid w:val="00C54078"/>
    <w:rsid w:val="00C5535F"/>
    <w:rsid w:val="00C57C96"/>
    <w:rsid w:val="00C63D07"/>
    <w:rsid w:val="00C6536A"/>
    <w:rsid w:val="00C674E1"/>
    <w:rsid w:val="00C75D14"/>
    <w:rsid w:val="00C80B28"/>
    <w:rsid w:val="00C907B4"/>
    <w:rsid w:val="00C93942"/>
    <w:rsid w:val="00C94FD6"/>
    <w:rsid w:val="00CA00D7"/>
    <w:rsid w:val="00CA5F79"/>
    <w:rsid w:val="00CB56D8"/>
    <w:rsid w:val="00CD4065"/>
    <w:rsid w:val="00CD579A"/>
    <w:rsid w:val="00CD5F35"/>
    <w:rsid w:val="00CD6D34"/>
    <w:rsid w:val="00CE11F9"/>
    <w:rsid w:val="00CE5471"/>
    <w:rsid w:val="00CF34A7"/>
    <w:rsid w:val="00D01B78"/>
    <w:rsid w:val="00D02372"/>
    <w:rsid w:val="00D22694"/>
    <w:rsid w:val="00D274B8"/>
    <w:rsid w:val="00D27F8F"/>
    <w:rsid w:val="00D33B56"/>
    <w:rsid w:val="00D344E7"/>
    <w:rsid w:val="00D4010C"/>
    <w:rsid w:val="00D40BD0"/>
    <w:rsid w:val="00D43DEC"/>
    <w:rsid w:val="00D44F7C"/>
    <w:rsid w:val="00D4752C"/>
    <w:rsid w:val="00D54433"/>
    <w:rsid w:val="00D61D04"/>
    <w:rsid w:val="00D62B44"/>
    <w:rsid w:val="00D64A3F"/>
    <w:rsid w:val="00D6557C"/>
    <w:rsid w:val="00D7343B"/>
    <w:rsid w:val="00D767A2"/>
    <w:rsid w:val="00D91741"/>
    <w:rsid w:val="00DB2F7C"/>
    <w:rsid w:val="00DB31FF"/>
    <w:rsid w:val="00DB4DD0"/>
    <w:rsid w:val="00DB58FB"/>
    <w:rsid w:val="00DB78FD"/>
    <w:rsid w:val="00DC09B1"/>
    <w:rsid w:val="00DC4261"/>
    <w:rsid w:val="00DC5761"/>
    <w:rsid w:val="00DC69FE"/>
    <w:rsid w:val="00DD0F36"/>
    <w:rsid w:val="00DD1A3D"/>
    <w:rsid w:val="00DE031D"/>
    <w:rsid w:val="00DE0ACF"/>
    <w:rsid w:val="00DE266E"/>
    <w:rsid w:val="00DF09BF"/>
    <w:rsid w:val="00DF21A3"/>
    <w:rsid w:val="00DF6D21"/>
    <w:rsid w:val="00E00DD0"/>
    <w:rsid w:val="00E02324"/>
    <w:rsid w:val="00E040C3"/>
    <w:rsid w:val="00E047F5"/>
    <w:rsid w:val="00E229D0"/>
    <w:rsid w:val="00E24B75"/>
    <w:rsid w:val="00E255E8"/>
    <w:rsid w:val="00E26DA2"/>
    <w:rsid w:val="00E42CF4"/>
    <w:rsid w:val="00E430A5"/>
    <w:rsid w:val="00E43807"/>
    <w:rsid w:val="00E43D5E"/>
    <w:rsid w:val="00E44DB2"/>
    <w:rsid w:val="00E45B0F"/>
    <w:rsid w:val="00E469A7"/>
    <w:rsid w:val="00E46AA5"/>
    <w:rsid w:val="00E52C0E"/>
    <w:rsid w:val="00E5305E"/>
    <w:rsid w:val="00E543C8"/>
    <w:rsid w:val="00E60FEC"/>
    <w:rsid w:val="00E636D2"/>
    <w:rsid w:val="00E80BF8"/>
    <w:rsid w:val="00E857E8"/>
    <w:rsid w:val="00E970DF"/>
    <w:rsid w:val="00E9732E"/>
    <w:rsid w:val="00EA0177"/>
    <w:rsid w:val="00EB0D52"/>
    <w:rsid w:val="00EB4975"/>
    <w:rsid w:val="00EC09C8"/>
    <w:rsid w:val="00EC27CC"/>
    <w:rsid w:val="00EC39AB"/>
    <w:rsid w:val="00EC5310"/>
    <w:rsid w:val="00EC6E5F"/>
    <w:rsid w:val="00ED115B"/>
    <w:rsid w:val="00ED1EDC"/>
    <w:rsid w:val="00ED2054"/>
    <w:rsid w:val="00ED51A7"/>
    <w:rsid w:val="00ED5DB3"/>
    <w:rsid w:val="00ED6618"/>
    <w:rsid w:val="00ED7E97"/>
    <w:rsid w:val="00EE04B7"/>
    <w:rsid w:val="00EE6326"/>
    <w:rsid w:val="00EE7741"/>
    <w:rsid w:val="00EF3E43"/>
    <w:rsid w:val="00EF59CB"/>
    <w:rsid w:val="00F017DA"/>
    <w:rsid w:val="00F0248C"/>
    <w:rsid w:val="00F06B8F"/>
    <w:rsid w:val="00F121AF"/>
    <w:rsid w:val="00F177DD"/>
    <w:rsid w:val="00F219AF"/>
    <w:rsid w:val="00F220E5"/>
    <w:rsid w:val="00F22549"/>
    <w:rsid w:val="00F3039C"/>
    <w:rsid w:val="00F303FF"/>
    <w:rsid w:val="00F326CD"/>
    <w:rsid w:val="00F3572F"/>
    <w:rsid w:val="00F35D93"/>
    <w:rsid w:val="00F37074"/>
    <w:rsid w:val="00F53392"/>
    <w:rsid w:val="00F54096"/>
    <w:rsid w:val="00F5594D"/>
    <w:rsid w:val="00F64A8F"/>
    <w:rsid w:val="00F7137D"/>
    <w:rsid w:val="00F759B6"/>
    <w:rsid w:val="00F77335"/>
    <w:rsid w:val="00F968A9"/>
    <w:rsid w:val="00F9748D"/>
    <w:rsid w:val="00FA1481"/>
    <w:rsid w:val="00FA237B"/>
    <w:rsid w:val="00FA23FD"/>
    <w:rsid w:val="00FA5885"/>
    <w:rsid w:val="00FA65F6"/>
    <w:rsid w:val="00FA685F"/>
    <w:rsid w:val="00FB45FF"/>
    <w:rsid w:val="00FC04CC"/>
    <w:rsid w:val="00FC0DD2"/>
    <w:rsid w:val="00FC7131"/>
    <w:rsid w:val="00FD38D6"/>
    <w:rsid w:val="00FE0995"/>
    <w:rsid w:val="00FE206C"/>
    <w:rsid w:val="00FE5A99"/>
    <w:rsid w:val="00FE5E06"/>
    <w:rsid w:val="00FE6566"/>
    <w:rsid w:val="00FF05DF"/>
    <w:rsid w:val="00FF261C"/>
    <w:rsid w:val="00FF3ABD"/>
    <w:rsid w:val="00FF50A5"/>
    <w:rsid w:val="00FF6C74"/>
    <w:rsid w:val="029117D9"/>
    <w:rsid w:val="071221F1"/>
    <w:rsid w:val="07557C81"/>
    <w:rsid w:val="07566D0E"/>
    <w:rsid w:val="08E13E57"/>
    <w:rsid w:val="12B1143F"/>
    <w:rsid w:val="152F2400"/>
    <w:rsid w:val="1DC76073"/>
    <w:rsid w:val="1DEE55B0"/>
    <w:rsid w:val="1E732759"/>
    <w:rsid w:val="1F84488F"/>
    <w:rsid w:val="27A84885"/>
    <w:rsid w:val="2A2A0C2E"/>
    <w:rsid w:val="2CBF1C21"/>
    <w:rsid w:val="2CCE45C6"/>
    <w:rsid w:val="2F390533"/>
    <w:rsid w:val="2F801AB0"/>
    <w:rsid w:val="2FCD6F7E"/>
    <w:rsid w:val="336E2FE0"/>
    <w:rsid w:val="34540753"/>
    <w:rsid w:val="353D3639"/>
    <w:rsid w:val="37C176E3"/>
    <w:rsid w:val="3AD346E7"/>
    <w:rsid w:val="3AF8370C"/>
    <w:rsid w:val="3CB255DD"/>
    <w:rsid w:val="3EAD6E35"/>
    <w:rsid w:val="42592615"/>
    <w:rsid w:val="471D2B4D"/>
    <w:rsid w:val="48211475"/>
    <w:rsid w:val="48757538"/>
    <w:rsid w:val="5AF6633C"/>
    <w:rsid w:val="5B22352A"/>
    <w:rsid w:val="60C55C4E"/>
    <w:rsid w:val="651452E5"/>
    <w:rsid w:val="6C3545B7"/>
    <w:rsid w:val="6C5236DC"/>
    <w:rsid w:val="6F0E1829"/>
    <w:rsid w:val="6F2E2C18"/>
    <w:rsid w:val="74184EA5"/>
    <w:rsid w:val="7A3F629F"/>
    <w:rsid w:val="7B64024F"/>
    <w:rsid w:val="7D35106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1"/>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qFormat="1"/>
    <w:lsdException w:name="caption" w:semiHidden="1" w:unhideWhenUsed="1" w:qFormat="1"/>
    <w:lsdException w:name="Title" w:qFormat="1"/>
    <w:lsdException w:name="Default Paragraph Font" w:semiHidden="1" w:uiPriority="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nhideWhenUsed="1"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FE5E06"/>
    <w:pPr>
      <w:widowControl w:val="0"/>
      <w:jc w:val="both"/>
    </w:pPr>
    <w:rPr>
      <w:rFonts w:ascii="Calibri" w:hAnsi="Calibr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qFormat/>
    <w:rsid w:val="00FE5E06"/>
    <w:pPr>
      <w:tabs>
        <w:tab w:val="center" w:pos="4153"/>
        <w:tab w:val="right" w:pos="8306"/>
      </w:tabs>
      <w:snapToGrid w:val="0"/>
      <w:jc w:val="left"/>
    </w:pPr>
    <w:rPr>
      <w:sz w:val="18"/>
    </w:rPr>
  </w:style>
  <w:style w:type="paragraph" w:styleId="a4">
    <w:name w:val="header"/>
    <w:basedOn w:val="a"/>
    <w:rsid w:val="00FE5E06"/>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5">
    <w:name w:val="Normal (Web)"/>
    <w:basedOn w:val="a"/>
    <w:uiPriority w:val="99"/>
    <w:rsid w:val="00FE5E06"/>
    <w:rPr>
      <w:sz w:val="24"/>
    </w:rPr>
  </w:style>
  <w:style w:type="character" w:styleId="a6">
    <w:name w:val="FollowedHyperlink"/>
    <w:basedOn w:val="a0"/>
    <w:rsid w:val="00FE5E06"/>
    <w:rPr>
      <w:color w:val="333333"/>
      <w:u w:val="none"/>
    </w:rPr>
  </w:style>
  <w:style w:type="character" w:styleId="a7">
    <w:name w:val="Hyperlink"/>
    <w:basedOn w:val="a0"/>
    <w:rsid w:val="00FE5E06"/>
    <w:rPr>
      <w:color w:val="333333"/>
      <w:u w:val="none"/>
    </w:rPr>
  </w:style>
  <w:style w:type="character" w:customStyle="1" w:styleId="fttime">
    <w:name w:val="ft_time"/>
    <w:basedOn w:val="a0"/>
    <w:rsid w:val="00FE5E06"/>
    <w:rPr>
      <w:color w:val="888888"/>
    </w:rPr>
  </w:style>
  <w:style w:type="character" w:customStyle="1" w:styleId="disabled">
    <w:name w:val="disabled"/>
    <w:basedOn w:val="a0"/>
    <w:rsid w:val="00FE5E06"/>
    <w:rPr>
      <w:color w:val="888888"/>
    </w:rPr>
  </w:style>
  <w:style w:type="paragraph" w:styleId="a8">
    <w:name w:val="List Paragraph"/>
    <w:basedOn w:val="a"/>
    <w:link w:val="Char0"/>
    <w:unhideWhenUsed/>
    <w:qFormat/>
    <w:rsid w:val="00B7338B"/>
    <w:pPr>
      <w:ind w:firstLineChars="200" w:firstLine="420"/>
    </w:pPr>
  </w:style>
  <w:style w:type="character" w:styleId="a9">
    <w:name w:val="annotation reference"/>
    <w:basedOn w:val="a0"/>
    <w:rsid w:val="007D5A6C"/>
    <w:rPr>
      <w:sz w:val="21"/>
      <w:szCs w:val="21"/>
    </w:rPr>
  </w:style>
  <w:style w:type="paragraph" w:styleId="aa">
    <w:name w:val="annotation text"/>
    <w:basedOn w:val="a"/>
    <w:link w:val="Char1"/>
    <w:rsid w:val="007D5A6C"/>
    <w:pPr>
      <w:jc w:val="left"/>
    </w:pPr>
  </w:style>
  <w:style w:type="character" w:customStyle="1" w:styleId="Char1">
    <w:name w:val="批注文字 Char"/>
    <w:basedOn w:val="a0"/>
    <w:link w:val="aa"/>
    <w:rsid w:val="007D5A6C"/>
    <w:rPr>
      <w:rFonts w:ascii="Calibri" w:eastAsia="宋体" w:hAnsi="Calibri" w:cs="Times New Roman"/>
      <w:kern w:val="2"/>
      <w:sz w:val="21"/>
      <w:szCs w:val="24"/>
    </w:rPr>
  </w:style>
  <w:style w:type="paragraph" w:styleId="ab">
    <w:name w:val="annotation subject"/>
    <w:basedOn w:val="aa"/>
    <w:next w:val="aa"/>
    <w:link w:val="Char2"/>
    <w:rsid w:val="007D5A6C"/>
    <w:rPr>
      <w:b/>
      <w:bCs/>
    </w:rPr>
  </w:style>
  <w:style w:type="character" w:customStyle="1" w:styleId="Char2">
    <w:name w:val="批注主题 Char"/>
    <w:basedOn w:val="Char1"/>
    <w:link w:val="ab"/>
    <w:rsid w:val="007D5A6C"/>
    <w:rPr>
      <w:b/>
      <w:bCs/>
    </w:rPr>
  </w:style>
  <w:style w:type="paragraph" w:styleId="ac">
    <w:name w:val="Balloon Text"/>
    <w:basedOn w:val="a"/>
    <w:link w:val="Char3"/>
    <w:rsid w:val="007D5A6C"/>
    <w:rPr>
      <w:sz w:val="18"/>
      <w:szCs w:val="18"/>
    </w:rPr>
  </w:style>
  <w:style w:type="character" w:customStyle="1" w:styleId="Char3">
    <w:name w:val="批注框文本 Char"/>
    <w:basedOn w:val="a0"/>
    <w:link w:val="ac"/>
    <w:rsid w:val="007D5A6C"/>
    <w:rPr>
      <w:rFonts w:ascii="Calibri" w:eastAsia="宋体" w:hAnsi="Calibri" w:cs="Times New Roman"/>
      <w:kern w:val="2"/>
      <w:sz w:val="18"/>
      <w:szCs w:val="18"/>
    </w:rPr>
  </w:style>
  <w:style w:type="character" w:customStyle="1" w:styleId="Char0">
    <w:name w:val="列出段落 Char"/>
    <w:link w:val="a8"/>
    <w:qFormat/>
    <w:rsid w:val="005A78AE"/>
    <w:rPr>
      <w:rFonts w:ascii="Calibri" w:hAnsi="Calibri"/>
      <w:kern w:val="2"/>
      <w:sz w:val="21"/>
      <w:szCs w:val="24"/>
    </w:rPr>
  </w:style>
  <w:style w:type="character" w:customStyle="1" w:styleId="Char">
    <w:name w:val="页脚 Char"/>
    <w:link w:val="a3"/>
    <w:uiPriority w:val="99"/>
    <w:qFormat/>
    <w:locked/>
    <w:rsid w:val="005A78AE"/>
    <w:rPr>
      <w:rFonts w:ascii="Calibri" w:hAnsi="Calibri"/>
      <w:kern w:val="2"/>
      <w:sz w:val="18"/>
      <w:szCs w:val="24"/>
    </w:rPr>
  </w:style>
  <w:style w:type="paragraph" w:customStyle="1" w:styleId="1">
    <w:name w:val="样式1"/>
    <w:basedOn w:val="a"/>
    <w:qFormat/>
    <w:rsid w:val="005A78AE"/>
    <w:pPr>
      <w:numPr>
        <w:numId w:val="7"/>
      </w:numPr>
      <w:tabs>
        <w:tab w:val="left" w:pos="2127"/>
      </w:tabs>
      <w:adjustRightInd w:val="0"/>
      <w:snapToGrid w:val="0"/>
      <w:spacing w:line="540" w:lineRule="exact"/>
      <w:ind w:left="988"/>
    </w:pPr>
    <w:rPr>
      <w:rFonts w:ascii="仿宋_GB2312" w:eastAsia="仿宋_GB2312" w:hAnsi="宋体"/>
      <w:kern w:val="0"/>
      <w:sz w:val="30"/>
      <w:szCs w:val="30"/>
    </w:rPr>
  </w:style>
</w:styles>
</file>

<file path=word/webSettings.xml><?xml version="1.0" encoding="utf-8"?>
<w:webSettings xmlns:r="http://schemas.openxmlformats.org/officeDocument/2006/relationships" xmlns:w="http://schemas.openxmlformats.org/wordprocessingml/2006/main">
  <w:divs>
    <w:div w:id="101221798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3.xml><?xml version="1.0" encoding="utf-8"?>
<b:Sources xmlns:b="http://schemas.openxmlformats.org/officeDocument/2006/bibliography" xmlns="http://schemas.openxmlformats.org/officeDocument/2006/bibliography" SelectedStyle="\APA.XSL" StyleName="APA Fifth Edition"/>
</file>

<file path=customXml/item4.xml><?xml version="1.0" encoding="utf-8"?>
<b:Sources xmlns:b="http://schemas.openxmlformats.org/officeDocument/2006/bibliography" xmlns="http://schemas.openxmlformats.org/officeDocument/2006/bibliography" SelectedStyle="\APA.XSL" StyleName="APA Fifth Edition"/>
</file>

<file path=customXml/item5.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5489566-DD6A-45D1-9B94-CA0EAB95E64E}">
  <ds:schemaRefs>
    <ds:schemaRef ds:uri="http://schemas.openxmlformats.org/officeDocument/2006/bibliography"/>
  </ds:schemaRefs>
</ds:datastoreItem>
</file>

<file path=customXml/itemProps3.xml><?xml version="1.0" encoding="utf-8"?>
<ds:datastoreItem xmlns:ds="http://schemas.openxmlformats.org/officeDocument/2006/customXml" ds:itemID="{69C0586B-C0A3-4405-AA6A-0200404EA7BD}">
  <ds:schemaRefs>
    <ds:schemaRef ds:uri="http://schemas.openxmlformats.org/officeDocument/2006/bibliography"/>
  </ds:schemaRefs>
</ds:datastoreItem>
</file>

<file path=customXml/itemProps4.xml><?xml version="1.0" encoding="utf-8"?>
<ds:datastoreItem xmlns:ds="http://schemas.openxmlformats.org/officeDocument/2006/customXml" ds:itemID="{4DC48C92-4CCA-49C3-83B7-496C7A3822CF}">
  <ds:schemaRefs>
    <ds:schemaRef ds:uri="http://schemas.openxmlformats.org/officeDocument/2006/bibliography"/>
  </ds:schemaRefs>
</ds:datastoreItem>
</file>

<file path=customXml/itemProps5.xml><?xml version="1.0" encoding="utf-8"?>
<ds:datastoreItem xmlns:ds="http://schemas.openxmlformats.org/officeDocument/2006/customXml" ds:itemID="{FE84FA76-E148-4F8B-8D19-664463451AE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594</TotalTime>
  <Pages>10</Pages>
  <Words>747</Words>
  <Characters>4261</Characters>
  <Application>Microsoft Office Word</Application>
  <DocSecurity>0</DocSecurity>
  <Lines>35</Lines>
  <Paragraphs>9</Paragraphs>
  <ScaleCrop>false</ScaleCrop>
  <Company/>
  <LinksUpToDate>false</LinksUpToDate>
  <CharactersWithSpaces>4999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cp:lastModifiedBy>
  <cp:revision>58</cp:revision>
  <cp:lastPrinted>2019-11-01T09:06:00Z</cp:lastPrinted>
  <dcterms:created xsi:type="dcterms:W3CDTF">2019-10-26T11:03:00Z</dcterms:created>
  <dcterms:modified xsi:type="dcterms:W3CDTF">2019-11-01T09:21:00Z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2052-11.1.0.9022</vt:lpwstr>
  </property>
</Properties>
</file>