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05B57" w:rsidRPr="00C05B57" w:rsidRDefault="00C05B57" w:rsidP="00C05B57">
      <w:pPr>
        <w:widowControl/>
        <w:wordWrap w:val="0"/>
        <w:spacing w:before="100" w:beforeAutospacing="1" w:after="100" w:afterAutospacing="1" w:line="240" w:lineRule="auto"/>
        <w:ind w:firstLineChars="0" w:firstLine="720"/>
        <w:jc w:val="center"/>
        <w:rPr>
          <w:rFonts w:ascii="楷体" w:eastAsia="楷体" w:hAnsi="楷体" w:cs="宋体"/>
          <w:kern w:val="0"/>
          <w:szCs w:val="24"/>
        </w:rPr>
      </w:pPr>
      <w:r w:rsidRPr="00C05B57">
        <w:rPr>
          <w:rFonts w:ascii="黑体" w:eastAsia="黑体" w:hAnsi="黑体" w:cs="宋体" w:hint="eastAsia"/>
          <w:kern w:val="0"/>
          <w:sz w:val="36"/>
          <w:szCs w:val="36"/>
        </w:rPr>
        <w:t>关于修改</w:t>
      </w:r>
      <w:proofErr w:type="gramStart"/>
      <w:r w:rsidRPr="00C05B57">
        <w:rPr>
          <w:rFonts w:ascii="黑体" w:eastAsia="黑体" w:hAnsi="黑体" w:cs="宋体" w:hint="eastAsia"/>
          <w:kern w:val="0"/>
          <w:sz w:val="36"/>
          <w:szCs w:val="36"/>
        </w:rPr>
        <w:t>《</w:t>
      </w:r>
      <w:proofErr w:type="gramEnd"/>
      <w:r w:rsidRPr="00C05B57">
        <w:rPr>
          <w:rFonts w:ascii="黑体" w:eastAsia="黑体" w:hAnsi="黑体" w:cs="宋体" w:hint="eastAsia"/>
          <w:kern w:val="0"/>
          <w:sz w:val="36"/>
          <w:szCs w:val="36"/>
        </w:rPr>
        <w:t>中国证券监督管理委员会发行</w:t>
      </w:r>
    </w:p>
    <w:p w:rsidR="00C05B57" w:rsidRPr="00C05B57" w:rsidRDefault="00C05B57" w:rsidP="00C05B57">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C05B57">
        <w:rPr>
          <w:rFonts w:ascii="黑体" w:eastAsia="黑体" w:hAnsi="黑体" w:cs="宋体" w:hint="eastAsia"/>
          <w:kern w:val="0"/>
          <w:sz w:val="36"/>
          <w:szCs w:val="36"/>
        </w:rPr>
        <w:t>审核委员会办法</w:t>
      </w:r>
      <w:proofErr w:type="gramStart"/>
      <w:r w:rsidRPr="00C05B57">
        <w:rPr>
          <w:rFonts w:ascii="黑体" w:eastAsia="黑体" w:hAnsi="黑体" w:cs="宋体" w:hint="eastAsia"/>
          <w:kern w:val="0"/>
          <w:sz w:val="36"/>
          <w:szCs w:val="36"/>
        </w:rPr>
        <w:t>》</w:t>
      </w:r>
      <w:proofErr w:type="gramEnd"/>
      <w:r w:rsidRPr="00C05B57">
        <w:rPr>
          <w:rFonts w:ascii="黑体" w:eastAsia="黑体" w:hAnsi="黑体" w:cs="宋体" w:hint="eastAsia"/>
          <w:kern w:val="0"/>
          <w:sz w:val="36"/>
          <w:szCs w:val="36"/>
        </w:rPr>
        <w:t>的决定</w:t>
      </w:r>
    </w:p>
    <w:p w:rsidR="00C05B57" w:rsidRPr="00C05B57" w:rsidRDefault="00C05B57" w:rsidP="00C05B57">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C05B57">
        <w:rPr>
          <w:rFonts w:ascii="楷体" w:eastAsia="楷体" w:hAnsi="楷体" w:cs="宋体" w:hint="eastAsia"/>
          <w:kern w:val="0"/>
          <w:szCs w:val="24"/>
        </w:rPr>
        <w:t>一、第二条修改为：“中国证券监督管理委员会（以下简称中国证监会）设立主板市场发行审核委员会（以下简称主板发审委）、创业板市场发行审核委员会（以下简称创业板发审委）和上市公司并购重组审核委员会（以下简称并购重组委）。</w:t>
      </w:r>
    </w:p>
    <w:p w:rsidR="00C05B57" w:rsidRPr="00C05B57" w:rsidRDefault="00C05B57" w:rsidP="00C05B57">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C05B57">
        <w:rPr>
          <w:rFonts w:ascii="楷体" w:eastAsia="楷体" w:hAnsi="楷体" w:cs="宋体" w:hint="eastAsia"/>
          <w:kern w:val="0"/>
          <w:szCs w:val="24"/>
        </w:rPr>
        <w:t>“主板发审委、创业板发审委（以下统称发审委）审核发行人股票发行申请和</w:t>
      </w:r>
      <w:proofErr w:type="gramStart"/>
      <w:r w:rsidRPr="00C05B57">
        <w:rPr>
          <w:rFonts w:ascii="楷体" w:eastAsia="楷体" w:hAnsi="楷体" w:cs="宋体" w:hint="eastAsia"/>
          <w:kern w:val="0"/>
          <w:szCs w:val="24"/>
        </w:rPr>
        <w:t>可</w:t>
      </w:r>
      <w:proofErr w:type="gramEnd"/>
      <w:r w:rsidRPr="00C05B57">
        <w:rPr>
          <w:rFonts w:ascii="楷体" w:eastAsia="楷体" w:hAnsi="楷体" w:cs="宋体" w:hint="eastAsia"/>
          <w:kern w:val="0"/>
          <w:szCs w:val="24"/>
        </w:rPr>
        <w:t>转换公司债</w:t>
      </w:r>
      <w:proofErr w:type="gramStart"/>
      <w:r w:rsidRPr="00C05B57">
        <w:rPr>
          <w:rFonts w:ascii="楷体" w:eastAsia="楷体" w:hAnsi="楷体" w:cs="宋体" w:hint="eastAsia"/>
          <w:kern w:val="0"/>
          <w:szCs w:val="24"/>
        </w:rPr>
        <w:t>券</w:t>
      </w:r>
      <w:proofErr w:type="gramEnd"/>
      <w:r w:rsidRPr="00C05B57">
        <w:rPr>
          <w:rFonts w:ascii="楷体" w:eastAsia="楷体" w:hAnsi="楷体" w:cs="宋体" w:hint="eastAsia"/>
          <w:kern w:val="0"/>
          <w:szCs w:val="24"/>
        </w:rPr>
        <w:t>等中国证监会认可的其他证券的发行申请（以下统称股票发行申请），适用本办法。</w:t>
      </w:r>
    </w:p>
    <w:p w:rsidR="00C05B57" w:rsidRPr="00C05B57" w:rsidRDefault="00C05B57" w:rsidP="00C05B57">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C05B57">
        <w:rPr>
          <w:rFonts w:ascii="楷体" w:eastAsia="楷体" w:hAnsi="楷体" w:cs="宋体" w:hint="eastAsia"/>
          <w:kern w:val="0"/>
          <w:szCs w:val="24"/>
        </w:rPr>
        <w:t>“并购重组委的组成、职责、工作规程等另行规定。”</w:t>
      </w:r>
    </w:p>
    <w:p w:rsidR="00C05B57" w:rsidRPr="00C05B57" w:rsidRDefault="00C05B57" w:rsidP="00C05B57">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C05B57">
        <w:rPr>
          <w:rFonts w:ascii="楷体" w:eastAsia="楷体" w:hAnsi="楷体" w:cs="宋体" w:hint="eastAsia"/>
          <w:kern w:val="0"/>
          <w:szCs w:val="24"/>
        </w:rPr>
        <w:t>二、第六条修改为：“发审委委员由中国证监会的专业人员和中国证监会外的有关专家组成，由中国证监会聘任。</w:t>
      </w:r>
    </w:p>
    <w:p w:rsidR="00C05B57" w:rsidRPr="00C05B57" w:rsidRDefault="00C05B57" w:rsidP="00C05B57">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C05B57">
        <w:rPr>
          <w:rFonts w:ascii="楷体" w:eastAsia="楷体" w:hAnsi="楷体" w:cs="宋体" w:hint="eastAsia"/>
          <w:kern w:val="0"/>
          <w:szCs w:val="24"/>
        </w:rPr>
        <w:t>“主板发审委委员为25名，部分发审委委员可以为专职。其中中国证监会的人员5名，中国证监会以外的人员20名。</w:t>
      </w:r>
    </w:p>
    <w:p w:rsidR="00C05B57" w:rsidRPr="00C05B57" w:rsidRDefault="00C05B57" w:rsidP="00C05B57">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C05B57">
        <w:rPr>
          <w:rFonts w:ascii="楷体" w:eastAsia="楷体" w:hAnsi="楷体" w:cs="宋体" w:hint="eastAsia"/>
          <w:kern w:val="0"/>
          <w:szCs w:val="24"/>
        </w:rPr>
        <w:t>“创业板发审委委员为35名，部分发审委委员可以为专职。其中中国证监会的人员5名，中国证监会以外的人员30名。</w:t>
      </w:r>
    </w:p>
    <w:p w:rsidR="00C05B57" w:rsidRPr="00C05B57" w:rsidRDefault="00C05B57" w:rsidP="00C05B57">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C05B57">
        <w:rPr>
          <w:rFonts w:ascii="楷体" w:eastAsia="楷体" w:hAnsi="楷体" w:cs="宋体" w:hint="eastAsia"/>
          <w:kern w:val="0"/>
          <w:szCs w:val="24"/>
        </w:rPr>
        <w:t>“发审委设会议召集人。”</w:t>
      </w:r>
    </w:p>
    <w:p w:rsidR="00C05B57" w:rsidRPr="00C05B57" w:rsidRDefault="00C05B57" w:rsidP="00C05B57">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C05B57">
        <w:rPr>
          <w:rFonts w:ascii="楷体" w:eastAsia="楷体" w:hAnsi="楷体" w:cs="宋体" w:hint="eastAsia"/>
          <w:kern w:val="0"/>
          <w:szCs w:val="24"/>
        </w:rPr>
        <w:t>三、第七条增加一款，作为第二款：“主板发审委委员、创业板发审委委员和并购重组委委员不得相互兼任。”</w:t>
      </w:r>
    </w:p>
    <w:p w:rsidR="00C05B57" w:rsidRPr="00C05B57" w:rsidRDefault="00C05B57" w:rsidP="00C05B57">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C05B57">
        <w:rPr>
          <w:rFonts w:ascii="楷体" w:eastAsia="楷体" w:hAnsi="楷体" w:cs="宋体" w:hint="eastAsia"/>
          <w:kern w:val="0"/>
          <w:szCs w:val="24"/>
        </w:rPr>
        <w:t>本决定自2009年6月14日起施行。</w:t>
      </w:r>
    </w:p>
    <w:p w:rsidR="00C05B57" w:rsidRPr="00C05B57" w:rsidRDefault="00C05B57" w:rsidP="00C05B57">
      <w:pPr>
        <w:widowControl/>
        <w:wordWrap w:val="0"/>
        <w:spacing w:before="100" w:beforeAutospacing="1" w:after="100" w:afterAutospacing="1" w:line="240" w:lineRule="auto"/>
        <w:ind w:firstLineChars="0" w:firstLine="480"/>
        <w:jc w:val="left"/>
        <w:rPr>
          <w:rFonts w:ascii="楷体" w:eastAsia="楷体" w:hAnsi="楷体" w:cs="宋体" w:hint="eastAsia"/>
          <w:kern w:val="0"/>
          <w:szCs w:val="24"/>
        </w:rPr>
      </w:pPr>
      <w:r w:rsidRPr="00C05B57">
        <w:rPr>
          <w:rFonts w:ascii="楷体" w:eastAsia="楷体" w:hAnsi="楷体" w:cs="宋体" w:hint="eastAsia"/>
          <w:kern w:val="0"/>
          <w:szCs w:val="24"/>
        </w:rPr>
        <w:t>《中国证券监督管理委员会发行审核委员会办法》根据本决定作相应修改，重新公布。</w:t>
      </w:r>
    </w:p>
    <w:p w:rsidR="007C2CB2" w:rsidRPr="00C05B57" w:rsidRDefault="007C2CB2" w:rsidP="00E86E16">
      <w:pPr>
        <w:ind w:firstLine="480"/>
      </w:pPr>
    </w:p>
    <w:sectPr w:rsidR="007C2CB2" w:rsidRPr="00C05B57" w:rsidSect="007C2CB2">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C05B57"/>
    <w:rsid w:val="0016480B"/>
    <w:rsid w:val="001A5FF1"/>
    <w:rsid w:val="00336292"/>
    <w:rsid w:val="004E362B"/>
    <w:rsid w:val="006865F6"/>
    <w:rsid w:val="007C2CB2"/>
    <w:rsid w:val="008B1807"/>
    <w:rsid w:val="0091257B"/>
    <w:rsid w:val="00974848"/>
    <w:rsid w:val="00993F91"/>
    <w:rsid w:val="009A22DC"/>
    <w:rsid w:val="00A308A3"/>
    <w:rsid w:val="00BC6A61"/>
    <w:rsid w:val="00BE3843"/>
    <w:rsid w:val="00C05B57"/>
    <w:rsid w:val="00C24CFF"/>
    <w:rsid w:val="00C3552D"/>
    <w:rsid w:val="00C47305"/>
    <w:rsid w:val="00CC7C60"/>
    <w:rsid w:val="00D006D9"/>
    <w:rsid w:val="00E86E16"/>
    <w:rsid w:val="00F16F9E"/>
    <w:rsid w:val="00F442C3"/>
    <w:rsid w:val="00FF550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4"/>
        <w:szCs w:val="22"/>
        <w:lang w:val="en-US" w:eastAsia="zh-CN" w:bidi="ar-SA"/>
      </w:rPr>
    </w:rPrDefault>
    <w:pPrDefault>
      <w:pPr>
        <w:spacing w:line="360" w:lineRule="exact"/>
        <w:ind w:firstLineChars="200" w:firstLine="20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C2CB2"/>
    <w:pPr>
      <w:widowControl w:val="0"/>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554190933">
      <w:bodyDiv w:val="1"/>
      <w:marLeft w:val="0"/>
      <w:marRight w:val="0"/>
      <w:marTop w:val="0"/>
      <w:marBottom w:val="0"/>
      <w:divBdr>
        <w:top w:val="none" w:sz="0" w:space="0" w:color="auto"/>
        <w:left w:val="none" w:sz="0" w:space="0" w:color="auto"/>
        <w:bottom w:val="none" w:sz="0" w:space="0" w:color="auto"/>
        <w:right w:val="none" w:sz="0" w:space="0" w:color="auto"/>
      </w:divBdr>
      <w:divsChild>
        <w:div w:id="623004663">
          <w:marLeft w:val="0"/>
          <w:marRight w:val="0"/>
          <w:marTop w:val="0"/>
          <w:marBottom w:val="0"/>
          <w:divBdr>
            <w:top w:val="none" w:sz="0" w:space="0" w:color="auto"/>
            <w:left w:val="none" w:sz="0" w:space="0" w:color="auto"/>
            <w:bottom w:val="none" w:sz="0" w:space="0" w:color="auto"/>
            <w:right w:val="none" w:sz="0" w:space="0" w:color="auto"/>
          </w:divBdr>
          <w:divsChild>
            <w:div w:id="1446584894">
              <w:marLeft w:val="0"/>
              <w:marRight w:val="0"/>
              <w:marTop w:val="0"/>
              <w:marBottom w:val="0"/>
              <w:divBdr>
                <w:top w:val="none" w:sz="0" w:space="0" w:color="auto"/>
                <w:left w:val="none" w:sz="0" w:space="0" w:color="auto"/>
                <w:bottom w:val="none" w:sz="0" w:space="0" w:color="auto"/>
                <w:right w:val="none" w:sz="0" w:space="0" w:color="auto"/>
              </w:divBdr>
              <w:divsChild>
                <w:div w:id="721710620">
                  <w:marLeft w:val="0"/>
                  <w:marRight w:val="0"/>
                  <w:marTop w:val="0"/>
                  <w:marBottom w:val="0"/>
                  <w:divBdr>
                    <w:top w:val="none" w:sz="0" w:space="0" w:color="auto"/>
                    <w:left w:val="none" w:sz="0" w:space="0" w:color="auto"/>
                    <w:bottom w:val="none" w:sz="0" w:space="0" w:color="auto"/>
                    <w:right w:val="none" w:sz="0" w:space="0" w:color="auto"/>
                  </w:divBdr>
                  <w:divsChild>
                    <w:div w:id="2086221822">
                      <w:marLeft w:val="0"/>
                      <w:marRight w:val="0"/>
                      <w:marTop w:val="0"/>
                      <w:marBottom w:val="0"/>
                      <w:divBdr>
                        <w:top w:val="none" w:sz="0" w:space="0" w:color="auto"/>
                        <w:left w:val="none" w:sz="0" w:space="0" w:color="auto"/>
                        <w:bottom w:val="none" w:sz="0" w:space="0" w:color="auto"/>
                        <w:right w:val="none" w:sz="0" w:space="0" w:color="auto"/>
                      </w:divBdr>
                      <w:divsChild>
                        <w:div w:id="2053115548">
                          <w:marLeft w:val="0"/>
                          <w:marRight w:val="0"/>
                          <w:marTop w:val="0"/>
                          <w:marBottom w:val="0"/>
                          <w:divBdr>
                            <w:top w:val="none" w:sz="0" w:space="0" w:color="auto"/>
                            <w:left w:val="none" w:sz="0" w:space="0" w:color="auto"/>
                            <w:bottom w:val="none" w:sz="0" w:space="0" w:color="auto"/>
                            <w:right w:val="none" w:sz="0" w:space="0" w:color="auto"/>
                          </w:divBdr>
                          <w:divsChild>
                            <w:div w:id="92896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78</Words>
  <Characters>447</Characters>
  <Application>Microsoft Office Word</Application>
  <DocSecurity>0</DocSecurity>
  <Lines>3</Lines>
  <Paragraphs>1</Paragraphs>
  <ScaleCrop>false</ScaleCrop>
  <Company/>
  <LinksUpToDate>false</LinksUpToDate>
  <CharactersWithSpaces>524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2013-12-06T03:39:00Z</dcterms:created>
  <dcterms:modified xsi:type="dcterms:W3CDTF">2013-12-06T03:39:00Z</dcterms:modified>
</cp:coreProperties>
</file>