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545A" w:rsidRPr="00AA545A" w:rsidRDefault="00AA545A" w:rsidP="00AA545A">
      <w:pPr>
        <w:widowControl/>
        <w:wordWrap w:val="0"/>
        <w:spacing w:before="100" w:beforeAutospacing="1" w:after="100" w:afterAutospacing="1" w:line="240" w:lineRule="auto"/>
        <w:ind w:firstLineChars="0" w:firstLine="600"/>
        <w:jc w:val="center"/>
        <w:rPr>
          <w:rFonts w:ascii="楷体" w:eastAsia="楷体" w:hAnsi="楷体" w:cs="宋体"/>
          <w:kern w:val="0"/>
          <w:szCs w:val="24"/>
        </w:rPr>
      </w:pPr>
      <w:r w:rsidRPr="00AA545A">
        <w:rPr>
          <w:rFonts w:ascii="黑体" w:eastAsia="黑体" w:hAnsi="黑体" w:cs="宋体" w:hint="eastAsia"/>
          <w:kern w:val="0"/>
          <w:sz w:val="30"/>
          <w:szCs w:val="30"/>
        </w:rPr>
        <w:t>证券市场资信评级业务管理暂行办法</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目　　录</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楷体" w:eastAsia="楷体" w:hAnsi="楷体" w:cs="宋体" w:hint="eastAsia"/>
          <w:kern w:val="0"/>
          <w:szCs w:val="24"/>
        </w:rPr>
        <w:t>第一章　总　　则</w:t>
      </w:r>
      <w:r w:rsidRPr="00AA545A">
        <w:rPr>
          <w:rFonts w:ascii="楷体" w:eastAsia="楷体" w:hAnsi="楷体" w:cs="宋体" w:hint="eastAsia"/>
          <w:kern w:val="0"/>
          <w:szCs w:val="24"/>
        </w:rPr>
        <w:br/>
        <w:t xml:space="preserve">　　第二章　业务许可</w:t>
      </w:r>
      <w:r w:rsidRPr="00AA545A">
        <w:rPr>
          <w:rFonts w:ascii="楷体" w:eastAsia="楷体" w:hAnsi="楷体" w:cs="宋体" w:hint="eastAsia"/>
          <w:kern w:val="0"/>
          <w:szCs w:val="24"/>
        </w:rPr>
        <w:br/>
        <w:t xml:space="preserve">　　第三章　业务规则</w:t>
      </w:r>
      <w:r w:rsidRPr="00AA545A">
        <w:rPr>
          <w:rFonts w:ascii="楷体" w:eastAsia="楷体" w:hAnsi="楷体" w:cs="宋体" w:hint="eastAsia"/>
          <w:kern w:val="0"/>
          <w:szCs w:val="24"/>
        </w:rPr>
        <w:br/>
        <w:t xml:space="preserve">　　第四章　监督管理</w:t>
      </w:r>
      <w:r w:rsidRPr="00AA545A">
        <w:rPr>
          <w:rFonts w:ascii="楷体" w:eastAsia="楷体" w:hAnsi="楷体" w:cs="宋体" w:hint="eastAsia"/>
          <w:kern w:val="0"/>
          <w:szCs w:val="24"/>
        </w:rPr>
        <w:br/>
        <w:t xml:space="preserve">　　第五章　法律责任</w:t>
      </w:r>
      <w:r w:rsidRPr="00AA545A">
        <w:rPr>
          <w:rFonts w:ascii="楷体" w:eastAsia="楷体" w:hAnsi="楷体" w:cs="宋体" w:hint="eastAsia"/>
          <w:kern w:val="0"/>
          <w:szCs w:val="24"/>
        </w:rPr>
        <w:br/>
        <w:t xml:space="preserve">　　第六章　附　　则</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第一章　总　　则</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楷体" w:eastAsia="楷体" w:hAnsi="楷体" w:cs="宋体" w:hint="eastAsia"/>
          <w:kern w:val="0"/>
          <w:szCs w:val="24"/>
        </w:rPr>
        <w:t>第一条　为了促进证券市场资信评级业务规范发展，提高证券市场的效率和透明度，保护投资者的合法权益和社会公共利益，依据《证券法》，制定本办法。</w:t>
      </w:r>
      <w:r w:rsidRPr="00AA545A">
        <w:rPr>
          <w:rFonts w:ascii="楷体" w:eastAsia="楷体" w:hAnsi="楷体" w:cs="宋体" w:hint="eastAsia"/>
          <w:kern w:val="0"/>
          <w:szCs w:val="24"/>
        </w:rPr>
        <w:br/>
        <w:t xml:space="preserve">　　第二条　资信评级机构从事证券市场资信评级业务（以下简称证券评级业务），应当依照本办法的规定，向中国证券监督管理委员会（以下简称中国证监会）申请取得证券评级业务许可。未取得中国证监会的证券评级业务许可，任何单位和个人不得从事证券评级业务。</w:t>
      </w:r>
      <w:r w:rsidRPr="00AA545A">
        <w:rPr>
          <w:rFonts w:ascii="楷体" w:eastAsia="楷体" w:hAnsi="楷体" w:cs="宋体" w:hint="eastAsia"/>
          <w:kern w:val="0"/>
          <w:szCs w:val="24"/>
        </w:rPr>
        <w:br/>
        <w:t xml:space="preserve">　　本办法所称证券评级业务，是指对下列评级对象开展资信评级服务：</w:t>
      </w:r>
      <w:r w:rsidRPr="00AA545A">
        <w:rPr>
          <w:rFonts w:ascii="楷体" w:eastAsia="楷体" w:hAnsi="楷体" w:cs="宋体" w:hint="eastAsia"/>
          <w:kern w:val="0"/>
          <w:szCs w:val="24"/>
        </w:rPr>
        <w:br/>
        <w:t xml:space="preserve">　　（一）中国证监会依法核准发行的债券、资产支持证券以及其他固定收益或者债务型结构性融资证券；</w:t>
      </w:r>
      <w:r w:rsidRPr="00AA545A">
        <w:rPr>
          <w:rFonts w:ascii="楷体" w:eastAsia="楷体" w:hAnsi="楷体" w:cs="宋体" w:hint="eastAsia"/>
          <w:kern w:val="0"/>
          <w:szCs w:val="24"/>
        </w:rPr>
        <w:br/>
        <w:t xml:space="preserve">　　（二）在证券交易所上市交易的债券、资产支持证券以及其他固定收益或者债务型结构性融资证券，国债除外；</w:t>
      </w:r>
      <w:r w:rsidRPr="00AA545A">
        <w:rPr>
          <w:rFonts w:ascii="楷体" w:eastAsia="楷体" w:hAnsi="楷体" w:cs="宋体" w:hint="eastAsia"/>
          <w:kern w:val="0"/>
          <w:szCs w:val="24"/>
        </w:rPr>
        <w:br/>
        <w:t xml:space="preserve">　　（三）本款第（一）项和第（二）项规定的证券的发行人、上市公司、非上市公众公司、证券公司、证券投资基金管理公司；</w:t>
      </w:r>
      <w:r w:rsidRPr="00AA545A">
        <w:rPr>
          <w:rFonts w:ascii="楷体" w:eastAsia="楷体" w:hAnsi="楷体" w:cs="宋体" w:hint="eastAsia"/>
          <w:kern w:val="0"/>
          <w:szCs w:val="24"/>
        </w:rPr>
        <w:br/>
        <w:t xml:space="preserve">　　（四）中国证监会规定的其他评级对象。</w:t>
      </w:r>
      <w:r w:rsidRPr="00AA545A">
        <w:rPr>
          <w:rFonts w:ascii="楷体" w:eastAsia="楷体" w:hAnsi="楷体" w:cs="宋体" w:hint="eastAsia"/>
          <w:kern w:val="0"/>
          <w:szCs w:val="24"/>
        </w:rPr>
        <w:br/>
        <w:t xml:space="preserve">　　第三条　取得中国证监会证券评级业务许可的资信评级机构（以下简称证券评级机构），从事证券评级业务，应当遵循独立、客观、公正的原则。</w:t>
      </w:r>
      <w:r w:rsidRPr="00AA545A">
        <w:rPr>
          <w:rFonts w:ascii="楷体" w:eastAsia="楷体" w:hAnsi="楷体" w:cs="宋体" w:hint="eastAsia"/>
          <w:kern w:val="0"/>
          <w:szCs w:val="24"/>
        </w:rPr>
        <w:br/>
        <w:t xml:space="preserve">　　第四条　证券评级机构从事证券评级业务，应当遵循一致性原则，对同一类评级对象评级，或者对同一评级对象跟踪评级，应当采用一致的评级标准和工作程序。评级标准有调整的，应当充分披露。</w:t>
      </w:r>
      <w:r w:rsidRPr="00AA545A">
        <w:rPr>
          <w:rFonts w:ascii="楷体" w:eastAsia="楷体" w:hAnsi="楷体" w:cs="宋体" w:hint="eastAsia"/>
          <w:kern w:val="0"/>
          <w:szCs w:val="24"/>
        </w:rPr>
        <w:br/>
        <w:t xml:space="preserve">　　第五条　证券评级机构从事证券评级业务，应当制定科学的评级方法和完善的质量控制制度，遵守行业规范、职业道德和业务规则，勤勉尽责，审慎分析。</w:t>
      </w:r>
      <w:r w:rsidRPr="00AA545A">
        <w:rPr>
          <w:rFonts w:ascii="楷体" w:eastAsia="楷体" w:hAnsi="楷体" w:cs="宋体" w:hint="eastAsia"/>
          <w:kern w:val="0"/>
          <w:szCs w:val="24"/>
        </w:rPr>
        <w:br/>
        <w:t xml:space="preserve">　　第六条　中国证监会及其派出机构依法对证券评级业务活动进行监督管理。</w:t>
      </w:r>
      <w:r w:rsidRPr="00AA545A">
        <w:rPr>
          <w:rFonts w:ascii="楷体" w:eastAsia="楷体" w:hAnsi="楷体" w:cs="宋体" w:hint="eastAsia"/>
          <w:kern w:val="0"/>
          <w:szCs w:val="24"/>
        </w:rPr>
        <w:br/>
        <w:t xml:space="preserve">　　中国证券业协会依法对证券评级业务活动进行自律管理。</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宋体" w:hAnsi="宋体" w:cs="宋体" w:hint="eastAsia"/>
          <w:kern w:val="0"/>
          <w:szCs w:val="24"/>
        </w:rPr>
        <w:t> </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第二章　业务许可</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楷体" w:eastAsia="楷体" w:hAnsi="楷体" w:cs="宋体" w:hint="eastAsia"/>
          <w:kern w:val="0"/>
          <w:szCs w:val="24"/>
        </w:rPr>
        <w:t>第七条　申请证券评级业务许可的资信评级机构，应当具备下列条件：</w:t>
      </w:r>
      <w:r w:rsidRPr="00AA545A">
        <w:rPr>
          <w:rFonts w:ascii="楷体" w:eastAsia="楷体" w:hAnsi="楷体" w:cs="宋体" w:hint="eastAsia"/>
          <w:kern w:val="0"/>
          <w:szCs w:val="24"/>
        </w:rPr>
        <w:br/>
        <w:t xml:space="preserve">　　（一）具有中国法人资格，实收资本与净资产均不少于人民币2000万元；</w:t>
      </w:r>
      <w:r w:rsidRPr="00AA545A">
        <w:rPr>
          <w:rFonts w:ascii="楷体" w:eastAsia="楷体" w:hAnsi="楷体" w:cs="宋体" w:hint="eastAsia"/>
          <w:kern w:val="0"/>
          <w:szCs w:val="24"/>
        </w:rPr>
        <w:br/>
        <w:t xml:space="preserve">　　（二）具有符合本办法规定的高级管理人员不少于3人；具有证券从业资格</w:t>
      </w:r>
      <w:r w:rsidRPr="00AA545A">
        <w:rPr>
          <w:rFonts w:ascii="楷体" w:eastAsia="楷体" w:hAnsi="楷体" w:cs="宋体" w:hint="eastAsia"/>
          <w:kern w:val="0"/>
          <w:szCs w:val="24"/>
        </w:rPr>
        <w:lastRenderedPageBreak/>
        <w:t>的评级从业人员不少于20人，其中包括具有3年以上资信评级业务经验的评级从业人员不少于10人，具有中国注册会计师资格的评级从业人员不少于3人；</w:t>
      </w:r>
      <w:r w:rsidRPr="00AA545A">
        <w:rPr>
          <w:rFonts w:ascii="楷体" w:eastAsia="楷体" w:hAnsi="楷体" w:cs="宋体" w:hint="eastAsia"/>
          <w:kern w:val="0"/>
          <w:szCs w:val="24"/>
        </w:rPr>
        <w:br/>
        <w:t xml:space="preserve">　　（三）具有健全且运行良好的内部控制机制和管理制度；</w:t>
      </w:r>
      <w:r w:rsidRPr="00AA545A">
        <w:rPr>
          <w:rFonts w:ascii="楷体" w:eastAsia="楷体" w:hAnsi="楷体" w:cs="宋体" w:hint="eastAsia"/>
          <w:kern w:val="0"/>
          <w:szCs w:val="24"/>
        </w:rPr>
        <w:br/>
        <w:t xml:space="preserve">　　（四）具有完善的业务制度，包括信用等级划分及定义、评级标准、评级程序、评级委员会制度、评级结果公布制度、跟踪评级制度、信息保密制度、证券评级业务档案管理制度等；</w:t>
      </w:r>
      <w:r w:rsidRPr="00AA545A">
        <w:rPr>
          <w:rFonts w:ascii="楷体" w:eastAsia="楷体" w:hAnsi="楷体" w:cs="宋体" w:hint="eastAsia"/>
          <w:kern w:val="0"/>
          <w:szCs w:val="24"/>
        </w:rPr>
        <w:br/>
        <w:t xml:space="preserve">　　（五）最近5年未受到刑事处罚，最近3年未因违法经营受到行政处罚，不存在因涉嫌违法经营、犯罪正在被调查的情形；</w:t>
      </w:r>
      <w:r w:rsidRPr="00AA545A">
        <w:rPr>
          <w:rFonts w:ascii="楷体" w:eastAsia="楷体" w:hAnsi="楷体" w:cs="宋体" w:hint="eastAsia"/>
          <w:kern w:val="0"/>
          <w:szCs w:val="24"/>
        </w:rPr>
        <w:br/>
        <w:t xml:space="preserve">　　（六）最近3年在税务、工商、金融等行政管理机关，以及自律组织、商业银行等机构无不良诚信记录；</w:t>
      </w:r>
      <w:r w:rsidRPr="00AA545A">
        <w:rPr>
          <w:rFonts w:ascii="楷体" w:eastAsia="楷体" w:hAnsi="楷体" w:cs="宋体" w:hint="eastAsia"/>
          <w:kern w:val="0"/>
          <w:szCs w:val="24"/>
        </w:rPr>
        <w:br/>
        <w:t xml:space="preserve">　　（七）中国证监会基于保护投资者、维护社会公共利益规定的其他条件。</w:t>
      </w:r>
      <w:r w:rsidRPr="00AA545A">
        <w:rPr>
          <w:rFonts w:ascii="楷体" w:eastAsia="楷体" w:hAnsi="楷体" w:cs="宋体" w:hint="eastAsia"/>
          <w:kern w:val="0"/>
          <w:szCs w:val="24"/>
        </w:rPr>
        <w:br/>
        <w:t xml:space="preserve">　　第八条　资信评级机构负责证券评级业务的高级管理人员，应当具备下列条件：</w:t>
      </w:r>
      <w:r w:rsidRPr="00AA545A">
        <w:rPr>
          <w:rFonts w:ascii="楷体" w:eastAsia="楷体" w:hAnsi="楷体" w:cs="宋体" w:hint="eastAsia"/>
          <w:kern w:val="0"/>
          <w:szCs w:val="24"/>
        </w:rPr>
        <w:br/>
        <w:t xml:space="preserve">　　（一）取得证券从业资格；</w:t>
      </w:r>
      <w:r w:rsidRPr="00AA545A">
        <w:rPr>
          <w:rFonts w:ascii="楷体" w:eastAsia="楷体" w:hAnsi="楷体" w:cs="宋体" w:hint="eastAsia"/>
          <w:kern w:val="0"/>
          <w:szCs w:val="24"/>
        </w:rPr>
        <w:br/>
        <w:t xml:space="preserve">　　（二）熟悉资信评级业务有关的专业知识、法律知识，具备履行职责所需要的经营管理能力和组织协调能力，且通过证券评级业务高级管理人员资质测试；</w:t>
      </w:r>
      <w:r w:rsidRPr="00AA545A">
        <w:rPr>
          <w:rFonts w:ascii="楷体" w:eastAsia="楷体" w:hAnsi="楷体" w:cs="宋体" w:hint="eastAsia"/>
          <w:kern w:val="0"/>
          <w:szCs w:val="24"/>
        </w:rPr>
        <w:br/>
        <w:t xml:space="preserve">　　（三）无《公司法》、《证券法》规定的禁止任职情形；</w:t>
      </w:r>
      <w:r w:rsidRPr="00AA545A">
        <w:rPr>
          <w:rFonts w:ascii="楷体" w:eastAsia="楷体" w:hAnsi="楷体" w:cs="宋体" w:hint="eastAsia"/>
          <w:kern w:val="0"/>
          <w:szCs w:val="24"/>
        </w:rPr>
        <w:br/>
        <w:t xml:space="preserve">　　（四）未被金融监管机构采取市场禁入措施，或者禁入期已满；</w:t>
      </w:r>
      <w:r w:rsidRPr="00AA545A">
        <w:rPr>
          <w:rFonts w:ascii="楷体" w:eastAsia="楷体" w:hAnsi="楷体" w:cs="宋体" w:hint="eastAsia"/>
          <w:kern w:val="0"/>
          <w:szCs w:val="24"/>
        </w:rPr>
        <w:br/>
        <w:t xml:space="preserve">　　（五）最近3年未因违法经营受到行政处罚，不存在因涉嫌违法经营、犯罪正在被调查的情形；</w:t>
      </w:r>
      <w:r w:rsidRPr="00AA545A">
        <w:rPr>
          <w:rFonts w:ascii="楷体" w:eastAsia="楷体" w:hAnsi="楷体" w:cs="宋体" w:hint="eastAsia"/>
          <w:kern w:val="0"/>
          <w:szCs w:val="24"/>
        </w:rPr>
        <w:br/>
        <w:t xml:space="preserve">　　（六）正直诚实，品行良好，最近3年在税务、工商、金融等行政管理机关，以及自律组织、商业银行等机构无不良诚信记录。</w:t>
      </w:r>
      <w:r w:rsidRPr="00AA545A">
        <w:rPr>
          <w:rFonts w:ascii="楷体" w:eastAsia="楷体" w:hAnsi="楷体" w:cs="宋体" w:hint="eastAsia"/>
          <w:kern w:val="0"/>
          <w:szCs w:val="24"/>
        </w:rPr>
        <w:br/>
        <w:t xml:space="preserve">　　境外人士担任前款规定职务的，还应当在中国境内或者香港、澳门等地区工作不少于3年。</w:t>
      </w:r>
      <w:r w:rsidRPr="00AA545A">
        <w:rPr>
          <w:rFonts w:ascii="楷体" w:eastAsia="楷体" w:hAnsi="楷体" w:cs="宋体" w:hint="eastAsia"/>
          <w:kern w:val="0"/>
          <w:szCs w:val="24"/>
        </w:rPr>
        <w:br/>
        <w:t xml:space="preserve">　　第九条　申请证券评级业务许可的资信评级机构，应当向中国证监会提交下列材料：</w:t>
      </w:r>
      <w:r w:rsidRPr="00AA545A">
        <w:rPr>
          <w:rFonts w:ascii="楷体" w:eastAsia="楷体" w:hAnsi="楷体" w:cs="宋体" w:hint="eastAsia"/>
          <w:kern w:val="0"/>
          <w:szCs w:val="24"/>
        </w:rPr>
        <w:br/>
        <w:t xml:space="preserve">　　（一）申请报告；</w:t>
      </w:r>
      <w:r w:rsidRPr="00AA545A">
        <w:rPr>
          <w:rFonts w:ascii="楷体" w:eastAsia="楷体" w:hAnsi="楷体" w:cs="宋体" w:hint="eastAsia"/>
          <w:kern w:val="0"/>
          <w:szCs w:val="24"/>
        </w:rPr>
        <w:br/>
        <w:t xml:space="preserve">　　（二）企业法人营业执照复印件；</w:t>
      </w:r>
      <w:r w:rsidRPr="00AA545A">
        <w:rPr>
          <w:rFonts w:ascii="楷体" w:eastAsia="楷体" w:hAnsi="楷体" w:cs="宋体" w:hint="eastAsia"/>
          <w:kern w:val="0"/>
          <w:szCs w:val="24"/>
        </w:rPr>
        <w:br/>
        <w:t xml:space="preserve">　　（三）公司章程；</w:t>
      </w:r>
      <w:r w:rsidRPr="00AA545A">
        <w:rPr>
          <w:rFonts w:ascii="楷体" w:eastAsia="楷体" w:hAnsi="楷体" w:cs="宋体" w:hint="eastAsia"/>
          <w:kern w:val="0"/>
          <w:szCs w:val="24"/>
        </w:rPr>
        <w:br/>
        <w:t xml:space="preserve">　　（四）股东名册及其出资额、出资方式、出资比例、背景材料，股东之间是否存在关联关系的说明；</w:t>
      </w:r>
      <w:r w:rsidRPr="00AA545A">
        <w:rPr>
          <w:rFonts w:ascii="楷体" w:eastAsia="楷体" w:hAnsi="楷体" w:cs="宋体" w:hint="eastAsia"/>
          <w:kern w:val="0"/>
          <w:szCs w:val="24"/>
        </w:rPr>
        <w:br/>
        <w:t xml:space="preserve">　　（五）经具有证券、期货相关业务资格的会计师事务所审计的财务报告；</w:t>
      </w:r>
      <w:r w:rsidRPr="00AA545A">
        <w:rPr>
          <w:rFonts w:ascii="楷体" w:eastAsia="楷体" w:hAnsi="楷体" w:cs="宋体" w:hint="eastAsia"/>
          <w:kern w:val="0"/>
          <w:szCs w:val="24"/>
        </w:rPr>
        <w:br/>
        <w:t xml:space="preserve">　　（六）高级管理人员和评级从业人员情况的说明及其证明文件；</w:t>
      </w:r>
      <w:r w:rsidRPr="00AA545A">
        <w:rPr>
          <w:rFonts w:ascii="楷体" w:eastAsia="楷体" w:hAnsi="楷体" w:cs="宋体" w:hint="eastAsia"/>
          <w:kern w:val="0"/>
          <w:szCs w:val="24"/>
        </w:rPr>
        <w:br/>
        <w:t xml:space="preserve">　　（七）内部控制机制、管理制度及其实施情况的说明；</w:t>
      </w:r>
      <w:r w:rsidRPr="00AA545A">
        <w:rPr>
          <w:rFonts w:ascii="楷体" w:eastAsia="楷体" w:hAnsi="楷体" w:cs="宋体" w:hint="eastAsia"/>
          <w:kern w:val="0"/>
          <w:szCs w:val="24"/>
        </w:rPr>
        <w:br/>
        <w:t xml:space="preserve">　　（八）业务制度及其实施情况的说明；</w:t>
      </w:r>
      <w:r w:rsidRPr="00AA545A">
        <w:rPr>
          <w:rFonts w:ascii="楷体" w:eastAsia="楷体" w:hAnsi="楷体" w:cs="宋体" w:hint="eastAsia"/>
          <w:kern w:val="0"/>
          <w:szCs w:val="24"/>
        </w:rPr>
        <w:br/>
        <w:t xml:space="preserve">　　（九）中国证监会规定的其他材料。</w:t>
      </w:r>
      <w:r w:rsidRPr="00AA545A">
        <w:rPr>
          <w:rFonts w:ascii="楷体" w:eastAsia="楷体" w:hAnsi="楷体" w:cs="宋体" w:hint="eastAsia"/>
          <w:kern w:val="0"/>
          <w:szCs w:val="24"/>
        </w:rPr>
        <w:br/>
        <w:t xml:space="preserve">　　第十条　中国证监会依照法定条件和程序，根据审慎监管的原则，并充分考虑市场发展和行业公平竞争的需要，对资信评级机构的证券评级业务许可申请进行审查、</w:t>
      </w:r>
      <w:proofErr w:type="gramStart"/>
      <w:r w:rsidRPr="00AA545A">
        <w:rPr>
          <w:rFonts w:ascii="楷体" w:eastAsia="楷体" w:hAnsi="楷体" w:cs="宋体" w:hint="eastAsia"/>
          <w:kern w:val="0"/>
          <w:szCs w:val="24"/>
        </w:rPr>
        <w:t>作出</w:t>
      </w:r>
      <w:proofErr w:type="gramEnd"/>
      <w:r w:rsidRPr="00AA545A">
        <w:rPr>
          <w:rFonts w:ascii="楷体" w:eastAsia="楷体" w:hAnsi="楷体" w:cs="宋体" w:hint="eastAsia"/>
          <w:kern w:val="0"/>
          <w:szCs w:val="24"/>
        </w:rPr>
        <w:t>决定。</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宋体" w:hAnsi="宋体" w:cs="宋体" w:hint="eastAsia"/>
          <w:kern w:val="0"/>
          <w:szCs w:val="24"/>
        </w:rPr>
        <w:t> </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第三章　业务规则</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楷体" w:eastAsia="楷体" w:hAnsi="楷体" w:cs="宋体" w:hint="eastAsia"/>
          <w:kern w:val="0"/>
          <w:szCs w:val="24"/>
        </w:rPr>
        <w:lastRenderedPageBreak/>
        <w:t>第十一条　证券评级机构应当自取</w:t>
      </w:r>
      <w:proofErr w:type="gramStart"/>
      <w:r w:rsidRPr="00AA545A">
        <w:rPr>
          <w:rFonts w:ascii="楷体" w:eastAsia="楷体" w:hAnsi="楷体" w:cs="宋体" w:hint="eastAsia"/>
          <w:kern w:val="0"/>
          <w:szCs w:val="24"/>
        </w:rPr>
        <w:t>得证券</w:t>
      </w:r>
      <w:proofErr w:type="gramEnd"/>
      <w:r w:rsidRPr="00AA545A">
        <w:rPr>
          <w:rFonts w:ascii="楷体" w:eastAsia="楷体" w:hAnsi="楷体" w:cs="宋体" w:hint="eastAsia"/>
          <w:kern w:val="0"/>
          <w:szCs w:val="24"/>
        </w:rPr>
        <w:t>评级业务许可之日起20日内，将其信用等级划分及定义、评级方法、评级程序报中国证券业协会备案，并通过中国证券业协会网站、本机构网站及其他公众媒体向社会公告。</w:t>
      </w:r>
      <w:r w:rsidRPr="00AA545A">
        <w:rPr>
          <w:rFonts w:ascii="楷体" w:eastAsia="楷体" w:hAnsi="楷体" w:cs="宋体" w:hint="eastAsia"/>
          <w:kern w:val="0"/>
          <w:szCs w:val="24"/>
        </w:rPr>
        <w:br/>
        <w:t xml:space="preserve">　　信用等级划分及定义、评级方法和评级程序有调整的，应当及时备案、公告。</w:t>
      </w:r>
      <w:r w:rsidRPr="00AA545A">
        <w:rPr>
          <w:rFonts w:ascii="楷体" w:eastAsia="楷体" w:hAnsi="楷体" w:cs="宋体" w:hint="eastAsia"/>
          <w:kern w:val="0"/>
          <w:szCs w:val="24"/>
        </w:rPr>
        <w:br/>
        <w:t xml:space="preserve">　　第十二条　证券评级机构与评级对象存在下列利害关系的，不得受托开展证券评级业务：</w:t>
      </w:r>
      <w:r w:rsidRPr="00AA545A">
        <w:rPr>
          <w:rFonts w:ascii="楷体" w:eastAsia="楷体" w:hAnsi="楷体" w:cs="宋体" w:hint="eastAsia"/>
          <w:kern w:val="0"/>
          <w:szCs w:val="24"/>
        </w:rPr>
        <w:br/>
        <w:t xml:space="preserve">　　（一）证券评级机构与受评级机构或者受评级证券发行人为同一实际控制人所控制；</w:t>
      </w:r>
      <w:r w:rsidRPr="00AA545A">
        <w:rPr>
          <w:rFonts w:ascii="楷体" w:eastAsia="楷体" w:hAnsi="楷体" w:cs="宋体" w:hint="eastAsia"/>
          <w:kern w:val="0"/>
          <w:szCs w:val="24"/>
        </w:rPr>
        <w:br/>
        <w:t xml:space="preserve">　　（二）同一股东持有证券评级机构、受评级机构或者受评级证券发行人的股份均达到5%以上；</w:t>
      </w:r>
      <w:r w:rsidRPr="00AA545A">
        <w:rPr>
          <w:rFonts w:ascii="楷体" w:eastAsia="楷体" w:hAnsi="楷体" w:cs="宋体" w:hint="eastAsia"/>
          <w:kern w:val="0"/>
          <w:szCs w:val="24"/>
        </w:rPr>
        <w:br/>
        <w:t xml:space="preserve">　　（三）受评级机构或者受评级证券发行人及其实际控制人直接或者间接持有证券评级机构股份达到5%以上；</w:t>
      </w:r>
      <w:r w:rsidRPr="00AA545A">
        <w:rPr>
          <w:rFonts w:ascii="楷体" w:eastAsia="楷体" w:hAnsi="楷体" w:cs="宋体" w:hint="eastAsia"/>
          <w:kern w:val="0"/>
          <w:szCs w:val="24"/>
        </w:rPr>
        <w:br/>
        <w:t xml:space="preserve">　　（四）证券评级机构及其实际控制人直接或者间接持有受评级证券发行人或者受评级机构股份达到5%以上；</w:t>
      </w:r>
      <w:r w:rsidRPr="00AA545A">
        <w:rPr>
          <w:rFonts w:ascii="楷体" w:eastAsia="楷体" w:hAnsi="楷体" w:cs="宋体" w:hint="eastAsia"/>
          <w:kern w:val="0"/>
          <w:szCs w:val="24"/>
        </w:rPr>
        <w:br/>
        <w:t xml:space="preserve">　　（五）证券评级机构及其实际控制人在开展证券评级业务之前6个月内买卖受评级证券；</w:t>
      </w:r>
      <w:r w:rsidRPr="00AA545A">
        <w:rPr>
          <w:rFonts w:ascii="楷体" w:eastAsia="楷体" w:hAnsi="楷体" w:cs="宋体" w:hint="eastAsia"/>
          <w:kern w:val="0"/>
          <w:szCs w:val="24"/>
        </w:rPr>
        <w:br/>
        <w:t xml:space="preserve">　　（六）中国证监会基于保护投资者、维护社会公共利益认定的其他情形。</w:t>
      </w:r>
      <w:r w:rsidRPr="00AA545A">
        <w:rPr>
          <w:rFonts w:ascii="楷体" w:eastAsia="楷体" w:hAnsi="楷体" w:cs="宋体" w:hint="eastAsia"/>
          <w:kern w:val="0"/>
          <w:szCs w:val="24"/>
        </w:rPr>
        <w:br/>
        <w:t xml:space="preserve">　　第十三条　证券评级机构应当建立回避制度。证券评级机构评级委员会委员及评级从业人员在开展证券评级业务期间有下列情形之一的，应当回避：</w:t>
      </w:r>
      <w:r w:rsidRPr="00AA545A">
        <w:rPr>
          <w:rFonts w:ascii="楷体" w:eastAsia="楷体" w:hAnsi="楷体" w:cs="宋体" w:hint="eastAsia"/>
          <w:kern w:val="0"/>
          <w:szCs w:val="24"/>
        </w:rPr>
        <w:br/>
        <w:t xml:space="preserve">　　（一）本人、直系亲属持有受评级机构或者受评级证券发行人的股份达到5%以上，或者是受评级机构、受评级证券发行人的实际控制人；</w:t>
      </w:r>
      <w:r w:rsidRPr="00AA545A">
        <w:rPr>
          <w:rFonts w:ascii="楷体" w:eastAsia="楷体" w:hAnsi="楷体" w:cs="宋体" w:hint="eastAsia"/>
          <w:kern w:val="0"/>
          <w:szCs w:val="24"/>
        </w:rPr>
        <w:br/>
        <w:t xml:space="preserve">　　（二）本人、直系亲属担任受评级机构或者受评级证券发行人的董事、监事和高级管理人员；</w:t>
      </w:r>
      <w:r w:rsidRPr="00AA545A">
        <w:rPr>
          <w:rFonts w:ascii="楷体" w:eastAsia="楷体" w:hAnsi="楷体" w:cs="宋体" w:hint="eastAsia"/>
          <w:kern w:val="0"/>
          <w:szCs w:val="24"/>
        </w:rPr>
        <w:br/>
        <w:t xml:space="preserve">　　（三）本人、直系亲属担任受评级机构或者受评级证券发行人聘任的会计师事务所、律师事务所、财务顾问等证券服务机构的负责人或者项目签字人；</w:t>
      </w:r>
      <w:r w:rsidRPr="00AA545A">
        <w:rPr>
          <w:rFonts w:ascii="楷体" w:eastAsia="楷体" w:hAnsi="楷体" w:cs="宋体" w:hint="eastAsia"/>
          <w:kern w:val="0"/>
          <w:szCs w:val="24"/>
        </w:rPr>
        <w:br/>
        <w:t xml:space="preserve">　　（四）本人、直系亲属持有受评级证券或者受评级机构发行的证券金额超过50万元，或者与受评级机构、受评级证券发行人发生累计超过50万元的交易；</w:t>
      </w:r>
      <w:r w:rsidRPr="00AA545A">
        <w:rPr>
          <w:rFonts w:ascii="楷体" w:eastAsia="楷体" w:hAnsi="楷体" w:cs="宋体" w:hint="eastAsia"/>
          <w:kern w:val="0"/>
          <w:szCs w:val="24"/>
        </w:rPr>
        <w:br/>
        <w:t xml:space="preserve">　　（五）中国证监会认定的足以影响独立、客观、公正原则的其他情形。</w:t>
      </w:r>
      <w:r w:rsidRPr="00AA545A">
        <w:rPr>
          <w:rFonts w:ascii="楷体" w:eastAsia="楷体" w:hAnsi="楷体" w:cs="宋体" w:hint="eastAsia"/>
          <w:kern w:val="0"/>
          <w:szCs w:val="24"/>
        </w:rPr>
        <w:br/>
        <w:t xml:space="preserve">　　第十四条　证券评级机构应当建立清晰合理的组织结构，合理划分内部机构职能，建立健全防火墙制度，从事证券评级业务的业务部门应当与其他业务部门保持独立。</w:t>
      </w:r>
      <w:r w:rsidRPr="00AA545A">
        <w:rPr>
          <w:rFonts w:ascii="楷体" w:eastAsia="楷体" w:hAnsi="楷体" w:cs="宋体" w:hint="eastAsia"/>
          <w:kern w:val="0"/>
          <w:szCs w:val="24"/>
        </w:rPr>
        <w:br/>
        <w:t xml:space="preserve">　　证券评级机构的人员考核和薪酬制度，不得影响评级从业人员依据独立、客观、公正、一致性的原则开展业务。</w:t>
      </w:r>
      <w:r w:rsidRPr="00AA545A">
        <w:rPr>
          <w:rFonts w:ascii="楷体" w:eastAsia="楷体" w:hAnsi="楷体" w:cs="宋体" w:hint="eastAsia"/>
          <w:kern w:val="0"/>
          <w:szCs w:val="24"/>
        </w:rPr>
        <w:br/>
        <w:t xml:space="preserve">　　证券评级机构应当指定专人对证券评级业务的合法合</w:t>
      </w:r>
      <w:proofErr w:type="gramStart"/>
      <w:r w:rsidRPr="00AA545A">
        <w:rPr>
          <w:rFonts w:ascii="楷体" w:eastAsia="楷体" w:hAnsi="楷体" w:cs="宋体" w:hint="eastAsia"/>
          <w:kern w:val="0"/>
          <w:szCs w:val="24"/>
        </w:rPr>
        <w:t>规</w:t>
      </w:r>
      <w:proofErr w:type="gramEnd"/>
      <w:r w:rsidRPr="00AA545A">
        <w:rPr>
          <w:rFonts w:ascii="楷体" w:eastAsia="楷体" w:hAnsi="楷体" w:cs="宋体" w:hint="eastAsia"/>
          <w:kern w:val="0"/>
          <w:szCs w:val="24"/>
        </w:rPr>
        <w:t>性进行检查，并向注册</w:t>
      </w:r>
      <w:proofErr w:type="gramStart"/>
      <w:r w:rsidRPr="00AA545A">
        <w:rPr>
          <w:rFonts w:ascii="楷体" w:eastAsia="楷体" w:hAnsi="楷体" w:cs="宋体" w:hint="eastAsia"/>
          <w:kern w:val="0"/>
          <w:szCs w:val="24"/>
        </w:rPr>
        <w:t>地中国</w:t>
      </w:r>
      <w:proofErr w:type="gramEnd"/>
      <w:r w:rsidRPr="00AA545A">
        <w:rPr>
          <w:rFonts w:ascii="楷体" w:eastAsia="楷体" w:hAnsi="楷体" w:cs="宋体" w:hint="eastAsia"/>
          <w:kern w:val="0"/>
          <w:szCs w:val="24"/>
        </w:rPr>
        <w:t>证监会派出机构报告。</w:t>
      </w:r>
      <w:r w:rsidRPr="00AA545A">
        <w:rPr>
          <w:rFonts w:ascii="楷体" w:eastAsia="楷体" w:hAnsi="楷体" w:cs="宋体" w:hint="eastAsia"/>
          <w:kern w:val="0"/>
          <w:szCs w:val="24"/>
        </w:rPr>
        <w:br/>
        <w:t xml:space="preserve">　　第十五条　证券评级机构开展证券评级业务，应当成立项目组，项目组组长应当具有证券从业资格且从事资信评级业务3年以上。</w:t>
      </w:r>
      <w:r w:rsidRPr="00AA545A">
        <w:rPr>
          <w:rFonts w:ascii="楷体" w:eastAsia="楷体" w:hAnsi="楷体" w:cs="宋体" w:hint="eastAsia"/>
          <w:kern w:val="0"/>
          <w:szCs w:val="24"/>
        </w:rPr>
        <w:br/>
        <w:t xml:space="preserve">　　项目组对评级对象进行考察、分析，形成初评报告，并对所依据的文件资料内容的真实性、准确性、完整性进行核查和验证。</w:t>
      </w:r>
      <w:r w:rsidRPr="00AA545A">
        <w:rPr>
          <w:rFonts w:ascii="楷体" w:eastAsia="楷体" w:hAnsi="楷体" w:cs="宋体" w:hint="eastAsia"/>
          <w:kern w:val="0"/>
          <w:szCs w:val="24"/>
        </w:rPr>
        <w:br/>
        <w:t xml:space="preserve">　　第十六条　证券评级机构应当建立评级委员会制度，评级委员会是确定评级对象信用等级的最高机构。</w:t>
      </w:r>
      <w:r w:rsidRPr="00AA545A">
        <w:rPr>
          <w:rFonts w:ascii="楷体" w:eastAsia="楷体" w:hAnsi="楷体" w:cs="宋体" w:hint="eastAsia"/>
          <w:kern w:val="0"/>
          <w:szCs w:val="24"/>
        </w:rPr>
        <w:br/>
        <w:t xml:space="preserve">　　评级委员会对项目组提交的初评报告进行审查，</w:t>
      </w:r>
      <w:proofErr w:type="gramStart"/>
      <w:r w:rsidRPr="00AA545A">
        <w:rPr>
          <w:rFonts w:ascii="楷体" w:eastAsia="楷体" w:hAnsi="楷体" w:cs="宋体" w:hint="eastAsia"/>
          <w:kern w:val="0"/>
          <w:szCs w:val="24"/>
        </w:rPr>
        <w:t>作出</w:t>
      </w:r>
      <w:proofErr w:type="gramEnd"/>
      <w:r w:rsidRPr="00AA545A">
        <w:rPr>
          <w:rFonts w:ascii="楷体" w:eastAsia="楷体" w:hAnsi="楷体" w:cs="宋体" w:hint="eastAsia"/>
          <w:kern w:val="0"/>
          <w:szCs w:val="24"/>
        </w:rPr>
        <w:t>决议，确定信用等级。</w:t>
      </w:r>
      <w:r w:rsidRPr="00AA545A">
        <w:rPr>
          <w:rFonts w:ascii="楷体" w:eastAsia="楷体" w:hAnsi="楷体" w:cs="宋体" w:hint="eastAsia"/>
          <w:kern w:val="0"/>
          <w:szCs w:val="24"/>
        </w:rPr>
        <w:br/>
        <w:t xml:space="preserve">　　第十七条　证券评级机构应当建立复评制度。证券评级机构接受委托开展证券评级业务，在确定信用等级后，应当将信用等级告知受评级机构或者受评级证</w:t>
      </w:r>
      <w:r w:rsidRPr="00AA545A">
        <w:rPr>
          <w:rFonts w:ascii="楷体" w:eastAsia="楷体" w:hAnsi="楷体" w:cs="宋体" w:hint="eastAsia"/>
          <w:kern w:val="0"/>
          <w:szCs w:val="24"/>
        </w:rPr>
        <w:lastRenderedPageBreak/>
        <w:t>券发行人。受评级机构或者受评级证券发行人对信用等级有异议的，可以申请复评一次。</w:t>
      </w:r>
      <w:r w:rsidRPr="00AA545A">
        <w:rPr>
          <w:rFonts w:ascii="楷体" w:eastAsia="楷体" w:hAnsi="楷体" w:cs="宋体" w:hint="eastAsia"/>
          <w:kern w:val="0"/>
          <w:szCs w:val="24"/>
        </w:rPr>
        <w:br/>
        <w:t xml:space="preserve">　　证券评级机构受理复评申请的，应当召开评级委员会会议重新进行审查，</w:t>
      </w:r>
      <w:proofErr w:type="gramStart"/>
      <w:r w:rsidRPr="00AA545A">
        <w:rPr>
          <w:rFonts w:ascii="楷体" w:eastAsia="楷体" w:hAnsi="楷体" w:cs="宋体" w:hint="eastAsia"/>
          <w:kern w:val="0"/>
          <w:szCs w:val="24"/>
        </w:rPr>
        <w:t>作出</w:t>
      </w:r>
      <w:proofErr w:type="gramEnd"/>
      <w:r w:rsidRPr="00AA545A">
        <w:rPr>
          <w:rFonts w:ascii="楷体" w:eastAsia="楷体" w:hAnsi="楷体" w:cs="宋体" w:hint="eastAsia"/>
          <w:kern w:val="0"/>
          <w:szCs w:val="24"/>
        </w:rPr>
        <w:t>决议，确定最终信用等级。</w:t>
      </w:r>
      <w:r w:rsidRPr="00AA545A">
        <w:rPr>
          <w:rFonts w:ascii="楷体" w:eastAsia="楷体" w:hAnsi="楷体" w:cs="宋体" w:hint="eastAsia"/>
          <w:kern w:val="0"/>
          <w:szCs w:val="24"/>
        </w:rPr>
        <w:br/>
        <w:t xml:space="preserve">　　第十八条　证券评级机构应当建立评级结果公布制度。</w:t>
      </w:r>
      <w:r w:rsidRPr="00AA545A">
        <w:rPr>
          <w:rFonts w:ascii="楷体" w:eastAsia="楷体" w:hAnsi="楷体" w:cs="宋体" w:hint="eastAsia"/>
          <w:kern w:val="0"/>
          <w:szCs w:val="24"/>
        </w:rPr>
        <w:br/>
        <w:t xml:space="preserve">　　评级结果应当包括评级对象的信用等级和评级报告。评级报告应当采用简洁、明了的语言，对评级对象的信用等级做出明确解释，并由符合本办法规定的高级管理人员签字。</w:t>
      </w:r>
      <w:r w:rsidRPr="00AA545A">
        <w:rPr>
          <w:rFonts w:ascii="楷体" w:eastAsia="楷体" w:hAnsi="楷体" w:cs="宋体" w:hint="eastAsia"/>
          <w:kern w:val="0"/>
          <w:szCs w:val="24"/>
        </w:rPr>
        <w:br/>
        <w:t xml:space="preserve">　　第十九条　证券评级机构应当建立跟踪评级制度。证券评级机构应当在对评级对象出具的首次评级报告中，明确规定跟踪评级事项。在评级对象有效存续期间，证券评级机构应当持续跟踪评级对象的政策环境、行业风险、经营策略、财务状况等因素的重大变化，及时分析该变化对评级对象信用等级的影响，出具定期或者不定期跟踪评级报告。</w:t>
      </w:r>
      <w:r w:rsidRPr="00AA545A">
        <w:rPr>
          <w:rFonts w:ascii="楷体" w:eastAsia="楷体" w:hAnsi="楷体" w:cs="宋体" w:hint="eastAsia"/>
          <w:kern w:val="0"/>
          <w:szCs w:val="24"/>
        </w:rPr>
        <w:br/>
        <w:t xml:space="preserve">　　第二十条　受评级机构或者受评级证券发行人对其委托的证券评级机构出具的评级报告有异议，另行委托其他证券评级机构出具评级报告的，原受托证券评级机构与现受托证券评级机构应当同时公布评级结果。</w:t>
      </w:r>
      <w:r w:rsidRPr="00AA545A">
        <w:rPr>
          <w:rFonts w:ascii="楷体" w:eastAsia="楷体" w:hAnsi="楷体" w:cs="宋体" w:hint="eastAsia"/>
          <w:kern w:val="0"/>
          <w:szCs w:val="24"/>
        </w:rPr>
        <w:br/>
        <w:t xml:space="preserve">　　第二十一条　证券评级机构应当采用有效的统计方法，对评级结果的准确性和稳定性进行验证，并将统计结果通过中国证券业协会网站和本机构网站向社会公告。</w:t>
      </w:r>
      <w:r w:rsidRPr="00AA545A">
        <w:rPr>
          <w:rFonts w:ascii="楷体" w:eastAsia="楷体" w:hAnsi="楷体" w:cs="宋体" w:hint="eastAsia"/>
          <w:kern w:val="0"/>
          <w:szCs w:val="24"/>
        </w:rPr>
        <w:br/>
        <w:t xml:space="preserve">　　第二十二条　证券评级机构应当建立证券评级业务信息保密制度。对于在开展证券评级业务活动中知悉的国家秘密、商业秘密和个人隐私，证券评级机构及其从业人员应当依法履行保密义务。</w:t>
      </w:r>
      <w:r w:rsidRPr="00AA545A">
        <w:rPr>
          <w:rFonts w:ascii="楷体" w:eastAsia="楷体" w:hAnsi="楷体" w:cs="宋体" w:hint="eastAsia"/>
          <w:kern w:val="0"/>
          <w:szCs w:val="24"/>
        </w:rPr>
        <w:br/>
        <w:t xml:space="preserve">　　第二十三条　证券评级机构应当建立证券评级业务档案管理制度。业务档案应当包括受托开展证券评级业务的委托书、出具评级报告所依据的原始资料、工作底稿、初评报告、评级报告、评级委员会表决意见及会议记录、跟踪评级资料、跟踪评级报告等。</w:t>
      </w:r>
      <w:r w:rsidRPr="00AA545A">
        <w:rPr>
          <w:rFonts w:ascii="楷体" w:eastAsia="楷体" w:hAnsi="楷体" w:cs="宋体" w:hint="eastAsia"/>
          <w:kern w:val="0"/>
          <w:szCs w:val="24"/>
        </w:rPr>
        <w:br/>
        <w:t xml:space="preserve">　　业务档案应当保存到评级合同期满后5年，或者评级对象存续期满后5年。业务档案的保存期限不得少于10年。</w:t>
      </w:r>
      <w:r w:rsidRPr="00AA545A">
        <w:rPr>
          <w:rFonts w:ascii="楷体" w:eastAsia="楷体" w:hAnsi="楷体" w:cs="宋体" w:hint="eastAsia"/>
          <w:kern w:val="0"/>
          <w:szCs w:val="24"/>
        </w:rPr>
        <w:br/>
        <w:t xml:space="preserve">　　第二十四条　证券评级机构应当建立证券评级从业人员和管理人员的培训制度，开展培训活动，采取有效措施提高人员的职业道德和业务水平。</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第四章　监督管理</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楷体" w:eastAsia="楷体" w:hAnsi="楷体" w:cs="宋体" w:hint="eastAsia"/>
          <w:kern w:val="0"/>
          <w:szCs w:val="24"/>
        </w:rPr>
        <w:t>第二十五条　证券评级机构的董事、监事和高级管理人员以及评级从业人员不得以任何方式在受评级机构或者受评级证券发行人兼职。</w:t>
      </w:r>
      <w:r w:rsidRPr="00AA545A">
        <w:rPr>
          <w:rFonts w:ascii="楷体" w:eastAsia="楷体" w:hAnsi="楷体" w:cs="宋体" w:hint="eastAsia"/>
          <w:kern w:val="0"/>
          <w:szCs w:val="24"/>
        </w:rPr>
        <w:br/>
        <w:t xml:space="preserve">　　第二十六条　证券评级机构的董事、监事和高级管理人员不得投资其他证券评级机构。</w:t>
      </w:r>
      <w:r w:rsidRPr="00AA545A">
        <w:rPr>
          <w:rFonts w:ascii="楷体" w:eastAsia="楷体" w:hAnsi="楷体" w:cs="宋体" w:hint="eastAsia"/>
          <w:kern w:val="0"/>
          <w:szCs w:val="24"/>
        </w:rPr>
        <w:br/>
        <w:t xml:space="preserve">　　第二十七条　证券评级机构应当在下列事项发生变更之日起5个工作日内，</w:t>
      </w:r>
      <w:proofErr w:type="gramStart"/>
      <w:r w:rsidRPr="00AA545A">
        <w:rPr>
          <w:rFonts w:ascii="楷体" w:eastAsia="楷体" w:hAnsi="楷体" w:cs="宋体" w:hint="eastAsia"/>
          <w:kern w:val="0"/>
          <w:szCs w:val="24"/>
        </w:rPr>
        <w:t>报注册地中国</w:t>
      </w:r>
      <w:proofErr w:type="gramEnd"/>
      <w:r w:rsidRPr="00AA545A">
        <w:rPr>
          <w:rFonts w:ascii="楷体" w:eastAsia="楷体" w:hAnsi="楷体" w:cs="宋体" w:hint="eastAsia"/>
          <w:kern w:val="0"/>
          <w:szCs w:val="24"/>
        </w:rPr>
        <w:t>证监会派出机构备案：</w:t>
      </w:r>
      <w:r w:rsidRPr="00AA545A">
        <w:rPr>
          <w:rFonts w:ascii="楷体" w:eastAsia="楷体" w:hAnsi="楷体" w:cs="宋体" w:hint="eastAsia"/>
          <w:kern w:val="0"/>
          <w:szCs w:val="24"/>
        </w:rPr>
        <w:br/>
        <w:t xml:space="preserve">　　（一）机构名称、住所；</w:t>
      </w:r>
      <w:r w:rsidRPr="00AA545A">
        <w:rPr>
          <w:rFonts w:ascii="楷体" w:eastAsia="楷体" w:hAnsi="楷体" w:cs="宋体" w:hint="eastAsia"/>
          <w:kern w:val="0"/>
          <w:szCs w:val="24"/>
        </w:rPr>
        <w:br/>
        <w:t xml:space="preserve">　　（二）董事、监事、高级管理人员；</w:t>
      </w:r>
      <w:r w:rsidRPr="00AA545A">
        <w:rPr>
          <w:rFonts w:ascii="楷体" w:eastAsia="楷体" w:hAnsi="楷体" w:cs="宋体" w:hint="eastAsia"/>
          <w:kern w:val="0"/>
          <w:szCs w:val="24"/>
        </w:rPr>
        <w:br/>
        <w:t xml:space="preserve">　　（三）实际控制人、持股5%以上股权的股东；</w:t>
      </w:r>
      <w:r w:rsidRPr="00AA545A">
        <w:rPr>
          <w:rFonts w:ascii="楷体" w:eastAsia="楷体" w:hAnsi="楷体" w:cs="宋体" w:hint="eastAsia"/>
          <w:kern w:val="0"/>
          <w:szCs w:val="24"/>
        </w:rPr>
        <w:br/>
        <w:t xml:space="preserve">　　（四）内部控制机制与管理制度、业务制度；</w:t>
      </w:r>
      <w:r w:rsidRPr="00AA545A">
        <w:rPr>
          <w:rFonts w:ascii="楷体" w:eastAsia="楷体" w:hAnsi="楷体" w:cs="宋体" w:hint="eastAsia"/>
          <w:kern w:val="0"/>
          <w:szCs w:val="24"/>
        </w:rPr>
        <w:br/>
        <w:t xml:space="preserve">　　（五）中国证监会规定的其他事项。</w:t>
      </w:r>
      <w:r w:rsidRPr="00AA545A">
        <w:rPr>
          <w:rFonts w:ascii="楷体" w:eastAsia="楷体" w:hAnsi="楷体" w:cs="宋体" w:hint="eastAsia"/>
          <w:kern w:val="0"/>
          <w:szCs w:val="24"/>
        </w:rPr>
        <w:br/>
      </w:r>
      <w:r w:rsidRPr="00AA545A">
        <w:rPr>
          <w:rFonts w:ascii="楷体" w:eastAsia="楷体" w:hAnsi="楷体" w:cs="宋体" w:hint="eastAsia"/>
          <w:kern w:val="0"/>
          <w:szCs w:val="24"/>
        </w:rPr>
        <w:lastRenderedPageBreak/>
        <w:t xml:space="preserve">　　第二十八条　证券评级机构不得涂改、倒卖、出租、出借证券评级业务许可证，或者以其他形式非法转让证券评级业务许可证。</w:t>
      </w:r>
      <w:r w:rsidRPr="00AA545A">
        <w:rPr>
          <w:rFonts w:ascii="楷体" w:eastAsia="楷体" w:hAnsi="楷体" w:cs="宋体" w:hint="eastAsia"/>
          <w:kern w:val="0"/>
          <w:szCs w:val="24"/>
        </w:rPr>
        <w:br/>
        <w:t xml:space="preserve">　　第二十九条　证券评级机构不得为他人提供融资或者担保。</w:t>
      </w:r>
      <w:r w:rsidRPr="00AA545A">
        <w:rPr>
          <w:rFonts w:ascii="楷体" w:eastAsia="楷体" w:hAnsi="楷体" w:cs="宋体" w:hint="eastAsia"/>
          <w:kern w:val="0"/>
          <w:szCs w:val="24"/>
        </w:rPr>
        <w:br/>
        <w:t xml:space="preserve">　　证券评级机构的实际控制人、股东、董事、监事、高级管理人员应当遵纪守法，不得从事损害证券评级机构及其评级对象合法权益的活动。</w:t>
      </w:r>
      <w:r w:rsidRPr="00AA545A">
        <w:rPr>
          <w:rFonts w:ascii="楷体" w:eastAsia="楷体" w:hAnsi="楷体" w:cs="宋体" w:hint="eastAsia"/>
          <w:kern w:val="0"/>
          <w:szCs w:val="24"/>
        </w:rPr>
        <w:br/>
        <w:t xml:space="preserve">　　第三十条　证券评级机构应当在每一会计年度结束之日起4个月内，向注册</w:t>
      </w:r>
      <w:proofErr w:type="gramStart"/>
      <w:r w:rsidRPr="00AA545A">
        <w:rPr>
          <w:rFonts w:ascii="楷体" w:eastAsia="楷体" w:hAnsi="楷体" w:cs="宋体" w:hint="eastAsia"/>
          <w:kern w:val="0"/>
          <w:szCs w:val="24"/>
        </w:rPr>
        <w:t>地中国</w:t>
      </w:r>
      <w:proofErr w:type="gramEnd"/>
      <w:r w:rsidRPr="00AA545A">
        <w:rPr>
          <w:rFonts w:ascii="楷体" w:eastAsia="楷体" w:hAnsi="楷体" w:cs="宋体" w:hint="eastAsia"/>
          <w:kern w:val="0"/>
          <w:szCs w:val="24"/>
        </w:rPr>
        <w:t>证监会派出机构报送年度报告。年度报告应当包括本机构的基本情况、经营情况、经具有证券期货相关业务资格的会计师事务所审计的财务会计报告、重大诉讼事项、评级结果的准确性和稳定性统计情况等内容。证券评级机构的董事和高级管理人员应当对年度报告签署书面确认意见；对报告内容持有异议的，应当注明意见和理由。</w:t>
      </w:r>
      <w:r w:rsidRPr="00AA545A">
        <w:rPr>
          <w:rFonts w:ascii="楷体" w:eastAsia="楷体" w:hAnsi="楷体" w:cs="宋体" w:hint="eastAsia"/>
          <w:kern w:val="0"/>
          <w:szCs w:val="24"/>
        </w:rPr>
        <w:br/>
        <w:t xml:space="preserve">　　证券评级机构应当在每个季度结束之日起10个工作日内，向注册</w:t>
      </w:r>
      <w:proofErr w:type="gramStart"/>
      <w:r w:rsidRPr="00AA545A">
        <w:rPr>
          <w:rFonts w:ascii="楷体" w:eastAsia="楷体" w:hAnsi="楷体" w:cs="宋体" w:hint="eastAsia"/>
          <w:kern w:val="0"/>
          <w:szCs w:val="24"/>
        </w:rPr>
        <w:t>地中国</w:t>
      </w:r>
      <w:proofErr w:type="gramEnd"/>
      <w:r w:rsidRPr="00AA545A">
        <w:rPr>
          <w:rFonts w:ascii="楷体" w:eastAsia="楷体" w:hAnsi="楷体" w:cs="宋体" w:hint="eastAsia"/>
          <w:kern w:val="0"/>
          <w:szCs w:val="24"/>
        </w:rPr>
        <w:t>证监会派出机构报送包含经营情况、财务数据等内容的季度报告。</w:t>
      </w:r>
      <w:r w:rsidRPr="00AA545A">
        <w:rPr>
          <w:rFonts w:ascii="楷体" w:eastAsia="楷体" w:hAnsi="楷体" w:cs="宋体" w:hint="eastAsia"/>
          <w:kern w:val="0"/>
          <w:szCs w:val="24"/>
        </w:rPr>
        <w:br/>
        <w:t xml:space="preserve">　　发生影响或者可能影响本机构经营管理的重大事件时，证券评级机构应当立即向注册</w:t>
      </w:r>
      <w:proofErr w:type="gramStart"/>
      <w:r w:rsidRPr="00AA545A">
        <w:rPr>
          <w:rFonts w:ascii="楷体" w:eastAsia="楷体" w:hAnsi="楷体" w:cs="宋体" w:hint="eastAsia"/>
          <w:kern w:val="0"/>
          <w:szCs w:val="24"/>
        </w:rPr>
        <w:t>地中国</w:t>
      </w:r>
      <w:proofErr w:type="gramEnd"/>
      <w:r w:rsidRPr="00AA545A">
        <w:rPr>
          <w:rFonts w:ascii="楷体" w:eastAsia="楷体" w:hAnsi="楷体" w:cs="宋体" w:hint="eastAsia"/>
          <w:kern w:val="0"/>
          <w:szCs w:val="24"/>
        </w:rPr>
        <w:t>证监会派出机构报送临时报告，说明事件的起因、目前的状态和可能产生的后果。</w:t>
      </w:r>
      <w:r w:rsidRPr="00AA545A">
        <w:rPr>
          <w:rFonts w:ascii="楷体" w:eastAsia="楷体" w:hAnsi="楷体" w:cs="宋体" w:hint="eastAsia"/>
          <w:kern w:val="0"/>
          <w:szCs w:val="24"/>
        </w:rPr>
        <w:br/>
        <w:t xml:space="preserve">　　第三十一条　中国证监会派出机构应当对证券评级机构内部控制、管理制度、经营运作、风险状况、从业活动、财务状况等进行非现场检查或者现场检查。</w:t>
      </w:r>
      <w:r w:rsidRPr="00AA545A">
        <w:rPr>
          <w:rFonts w:ascii="楷体" w:eastAsia="楷体" w:hAnsi="楷体" w:cs="宋体" w:hint="eastAsia"/>
          <w:kern w:val="0"/>
          <w:szCs w:val="24"/>
        </w:rPr>
        <w:br/>
        <w:t xml:space="preserve">　　证券评级机构及其有关人员应当配合检查，提供的信息、资料应当真实、准确、完整。</w:t>
      </w:r>
      <w:r w:rsidRPr="00AA545A">
        <w:rPr>
          <w:rFonts w:ascii="楷体" w:eastAsia="楷体" w:hAnsi="楷体" w:cs="宋体" w:hint="eastAsia"/>
          <w:kern w:val="0"/>
          <w:szCs w:val="24"/>
        </w:rPr>
        <w:br/>
        <w:t xml:space="preserve">　　第三十二条　证券评级机构及从业人员违反本办法规定的，中国证监会派出机构应当向证券评级机构发出警示函，对责任人或者高级管理人员进行监管谈话，责令限期整改。</w:t>
      </w:r>
      <w:r w:rsidRPr="00AA545A">
        <w:rPr>
          <w:rFonts w:ascii="楷体" w:eastAsia="楷体" w:hAnsi="楷体" w:cs="宋体" w:hint="eastAsia"/>
          <w:kern w:val="0"/>
          <w:szCs w:val="24"/>
        </w:rPr>
        <w:br/>
        <w:t xml:space="preserve">　　证券评级机构逾期未改正的，中国证监会可以不受理由其出具的评级报告。</w:t>
      </w:r>
      <w:r w:rsidRPr="00AA545A">
        <w:rPr>
          <w:rFonts w:ascii="楷体" w:eastAsia="楷体" w:hAnsi="楷体" w:cs="宋体" w:hint="eastAsia"/>
          <w:kern w:val="0"/>
          <w:szCs w:val="24"/>
        </w:rPr>
        <w:br/>
        <w:t xml:space="preserve">　　第三十三条　证券评级机构不再符合证券评级业务许可条件的，应当立即向注册</w:t>
      </w:r>
      <w:proofErr w:type="gramStart"/>
      <w:r w:rsidRPr="00AA545A">
        <w:rPr>
          <w:rFonts w:ascii="楷体" w:eastAsia="楷体" w:hAnsi="楷体" w:cs="宋体" w:hint="eastAsia"/>
          <w:kern w:val="0"/>
          <w:szCs w:val="24"/>
        </w:rPr>
        <w:t>地中国</w:t>
      </w:r>
      <w:proofErr w:type="gramEnd"/>
      <w:r w:rsidRPr="00AA545A">
        <w:rPr>
          <w:rFonts w:ascii="楷体" w:eastAsia="楷体" w:hAnsi="楷体" w:cs="宋体" w:hint="eastAsia"/>
          <w:kern w:val="0"/>
          <w:szCs w:val="24"/>
        </w:rPr>
        <w:t>证监会派出机构书面报告并依法进行公告。中国证监会派出机构应当责令限期整改，整改期间不得从事证券评级业务。期限届满仍不符合条件的，中国证监会依法撤销证券评级业务许可。</w:t>
      </w:r>
      <w:r w:rsidRPr="00AA545A">
        <w:rPr>
          <w:rFonts w:ascii="楷体" w:eastAsia="楷体" w:hAnsi="楷体" w:cs="宋体" w:hint="eastAsia"/>
          <w:kern w:val="0"/>
          <w:szCs w:val="24"/>
        </w:rPr>
        <w:br/>
        <w:t xml:space="preserve">　　证券评级机构的高级管理人员不符合规定条件的，应当限期更换。逾期未更换的，中国证监会派出机构应当责令证券评级机构整改，整改期间不得从事证券评级业务。</w:t>
      </w:r>
      <w:r w:rsidRPr="00AA545A">
        <w:rPr>
          <w:rFonts w:ascii="楷体" w:eastAsia="楷体" w:hAnsi="楷体" w:cs="宋体" w:hint="eastAsia"/>
          <w:kern w:val="0"/>
          <w:szCs w:val="24"/>
        </w:rPr>
        <w:br/>
        <w:t xml:space="preserve">　　第三十四条　证券评级机构应当加入中国证券业协会。</w:t>
      </w:r>
      <w:r w:rsidRPr="00AA545A">
        <w:rPr>
          <w:rFonts w:ascii="楷体" w:eastAsia="楷体" w:hAnsi="楷体" w:cs="宋体" w:hint="eastAsia"/>
          <w:kern w:val="0"/>
          <w:szCs w:val="24"/>
        </w:rPr>
        <w:br/>
        <w:t xml:space="preserve">　　中国证券业协会应当制定证券评级机构的自律准则和执业规范，对违反自律准则和执业规范的行为给予纪律处分。</w:t>
      </w:r>
      <w:r w:rsidRPr="00AA545A">
        <w:rPr>
          <w:rFonts w:ascii="楷体" w:eastAsia="楷体" w:hAnsi="楷体" w:cs="宋体" w:hint="eastAsia"/>
          <w:kern w:val="0"/>
          <w:szCs w:val="24"/>
        </w:rPr>
        <w:br/>
        <w:t xml:space="preserve">　　中国证券业协会应当建立证券评级机构及其从业人员从事证券评级业务的资料库和诚信档案。</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宋体" w:hAnsi="宋体" w:cs="宋体" w:hint="eastAsia"/>
          <w:kern w:val="0"/>
          <w:szCs w:val="24"/>
        </w:rPr>
        <w:t> </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第五章　法律责任</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楷体" w:eastAsia="楷体" w:hAnsi="楷体" w:cs="宋体" w:hint="eastAsia"/>
          <w:kern w:val="0"/>
          <w:szCs w:val="24"/>
        </w:rPr>
        <w:t>第三十五条　未取得中国证监会的证券评级业务许可，擅自从事证券评级业务的，依照《证券法》第二百二十六条第二款的规定处理。</w:t>
      </w:r>
      <w:r w:rsidRPr="00AA545A">
        <w:rPr>
          <w:rFonts w:ascii="楷体" w:eastAsia="楷体" w:hAnsi="楷体" w:cs="宋体" w:hint="eastAsia"/>
          <w:kern w:val="0"/>
          <w:szCs w:val="24"/>
        </w:rPr>
        <w:br/>
        <w:t xml:space="preserve">　　第三十六条　证券评级机构及其从业人员未勤勉尽责，出具的文件有虚假记载、误导性陈述或者重大遗漏的，依照《证券法》第二百二十三条的规定处理。</w:t>
      </w:r>
      <w:r w:rsidRPr="00AA545A">
        <w:rPr>
          <w:rFonts w:ascii="楷体" w:eastAsia="楷体" w:hAnsi="楷体" w:cs="宋体" w:hint="eastAsia"/>
          <w:kern w:val="0"/>
          <w:szCs w:val="24"/>
        </w:rPr>
        <w:br/>
      </w:r>
      <w:r w:rsidRPr="00AA545A">
        <w:rPr>
          <w:rFonts w:ascii="楷体" w:eastAsia="楷体" w:hAnsi="楷体" w:cs="宋体" w:hint="eastAsia"/>
          <w:kern w:val="0"/>
          <w:szCs w:val="24"/>
        </w:rPr>
        <w:lastRenderedPageBreak/>
        <w:t xml:space="preserve">　　第三十七条　证券评级机构的从业人员，故意提供虚假资料，诱骗投资者买卖证券的，依照《证券法》第二百条的规定处理。</w:t>
      </w:r>
      <w:r w:rsidRPr="00AA545A">
        <w:rPr>
          <w:rFonts w:ascii="楷体" w:eastAsia="楷体" w:hAnsi="楷体" w:cs="宋体" w:hint="eastAsia"/>
          <w:kern w:val="0"/>
          <w:szCs w:val="24"/>
        </w:rPr>
        <w:br/>
        <w:t xml:space="preserve">　　第三十八条　违反本办法规定，聘任不具备任职条件、证券从业资格的人员的，依照《证券法》第一百九十八条的规定处理。</w:t>
      </w:r>
      <w:r w:rsidRPr="00AA545A">
        <w:rPr>
          <w:rFonts w:ascii="楷体" w:eastAsia="楷体" w:hAnsi="楷体" w:cs="宋体" w:hint="eastAsia"/>
          <w:kern w:val="0"/>
          <w:szCs w:val="24"/>
        </w:rPr>
        <w:br/>
        <w:t xml:space="preserve">　　第三十九条　证券评级机构未按照本办法规定保存有关文件和资料的，依照《证券法》第二百二十五条的规定处理。</w:t>
      </w:r>
      <w:r w:rsidRPr="00AA545A">
        <w:rPr>
          <w:rFonts w:ascii="楷体" w:eastAsia="楷体" w:hAnsi="楷体" w:cs="宋体" w:hint="eastAsia"/>
          <w:kern w:val="0"/>
          <w:szCs w:val="24"/>
        </w:rPr>
        <w:br/>
        <w:t xml:space="preserve">　　第四十条　利用证券评级业务进行内幕交易的，依照《证券法》第二百零二条的规定处理。</w:t>
      </w:r>
      <w:r w:rsidRPr="00AA545A">
        <w:rPr>
          <w:rFonts w:ascii="楷体" w:eastAsia="楷体" w:hAnsi="楷体" w:cs="宋体" w:hint="eastAsia"/>
          <w:kern w:val="0"/>
          <w:szCs w:val="24"/>
        </w:rPr>
        <w:br/>
        <w:t xml:space="preserve">　　第四十一条　证券评级机构有下列行为之一的，责令改正，给予警告，并处以1万元以上3万元以下的罚款；对直接负责的主管人员和其他直接责任人员给予警告，并处以1万元以上3万元以下的罚款；情节严重或者拒不改正的，依照《证券法》第二百二十六条第三款的规定处理：</w:t>
      </w:r>
      <w:r w:rsidRPr="00AA545A">
        <w:rPr>
          <w:rFonts w:ascii="楷体" w:eastAsia="楷体" w:hAnsi="楷体" w:cs="宋体" w:hint="eastAsia"/>
          <w:kern w:val="0"/>
          <w:szCs w:val="24"/>
        </w:rPr>
        <w:br/>
        <w:t xml:space="preserve">　　（一） 违反回避制度或者利益冲突防范制度；</w:t>
      </w:r>
      <w:r w:rsidRPr="00AA545A">
        <w:rPr>
          <w:rFonts w:ascii="楷体" w:eastAsia="楷体" w:hAnsi="楷体" w:cs="宋体" w:hint="eastAsia"/>
          <w:kern w:val="0"/>
          <w:szCs w:val="24"/>
        </w:rPr>
        <w:br/>
        <w:t xml:space="preserve">　　（二） 违反信息保密制度；</w:t>
      </w:r>
      <w:r w:rsidRPr="00AA545A">
        <w:rPr>
          <w:rFonts w:ascii="楷体" w:eastAsia="楷体" w:hAnsi="楷体" w:cs="宋体" w:hint="eastAsia"/>
          <w:kern w:val="0"/>
          <w:szCs w:val="24"/>
        </w:rPr>
        <w:br/>
        <w:t xml:space="preserve">　　（三） 未按照本办法规定进行跟踪评级；</w:t>
      </w:r>
      <w:r w:rsidRPr="00AA545A">
        <w:rPr>
          <w:rFonts w:ascii="楷体" w:eastAsia="楷体" w:hAnsi="楷体" w:cs="宋体" w:hint="eastAsia"/>
          <w:kern w:val="0"/>
          <w:szCs w:val="24"/>
        </w:rPr>
        <w:br/>
        <w:t xml:space="preserve">　　（四） 未按照本办法规定披露信息，或者未对其所依据的文件资料内容的真实性、准确性、完整性进行核查和验证；</w:t>
      </w:r>
      <w:r w:rsidRPr="00AA545A">
        <w:rPr>
          <w:rFonts w:ascii="楷体" w:eastAsia="楷体" w:hAnsi="楷体" w:cs="宋体" w:hint="eastAsia"/>
          <w:kern w:val="0"/>
          <w:szCs w:val="24"/>
        </w:rPr>
        <w:br/>
        <w:t xml:space="preserve">　　（五） 涂改、倒卖、出租、出借证券评级业务许可证，或者以其他形式非法转让证券评级业务许可证；</w:t>
      </w:r>
      <w:r w:rsidRPr="00AA545A">
        <w:rPr>
          <w:rFonts w:ascii="楷体" w:eastAsia="楷体" w:hAnsi="楷体" w:cs="宋体" w:hint="eastAsia"/>
          <w:kern w:val="0"/>
          <w:szCs w:val="24"/>
        </w:rPr>
        <w:br/>
        <w:t xml:space="preserve">　　（六） 违反本办法规定，拒不报送、提供经营管理信息和资料，或者报送、提供的经营管理信息和资料有虚假记载、误导性陈述或者重大遗漏；</w:t>
      </w:r>
      <w:r w:rsidRPr="00AA545A">
        <w:rPr>
          <w:rFonts w:ascii="楷体" w:eastAsia="楷体" w:hAnsi="楷体" w:cs="宋体" w:hint="eastAsia"/>
          <w:kern w:val="0"/>
          <w:szCs w:val="24"/>
        </w:rPr>
        <w:br/>
        <w:t xml:space="preserve">　　（七） 承诺给予高等级信用级别，贬低、诋毁其他证券评级机构、评级从业人员等不正当竞争行为；</w:t>
      </w:r>
      <w:r w:rsidRPr="00AA545A">
        <w:rPr>
          <w:rFonts w:ascii="楷体" w:eastAsia="楷体" w:hAnsi="楷体" w:cs="宋体" w:hint="eastAsia"/>
          <w:kern w:val="0"/>
          <w:szCs w:val="24"/>
        </w:rPr>
        <w:br/>
        <w:t xml:space="preserve">　　（八） 内部控制机制、管理制度与业务制度不健全、执行不规范，拒不改正；</w:t>
      </w:r>
      <w:r w:rsidRPr="00AA545A">
        <w:rPr>
          <w:rFonts w:ascii="楷体" w:eastAsia="楷体" w:hAnsi="楷体" w:cs="宋体" w:hint="eastAsia"/>
          <w:kern w:val="0"/>
          <w:szCs w:val="24"/>
        </w:rPr>
        <w:br/>
        <w:t xml:space="preserve">　　（九） 为他人提供融资或者担保；</w:t>
      </w:r>
      <w:r w:rsidRPr="00AA545A">
        <w:rPr>
          <w:rFonts w:ascii="楷体" w:eastAsia="楷体" w:hAnsi="楷体" w:cs="宋体" w:hint="eastAsia"/>
          <w:kern w:val="0"/>
          <w:szCs w:val="24"/>
        </w:rPr>
        <w:br/>
        <w:t xml:space="preserve">　　（十） 董事、监事和高级管理人员投资其他证券评级机构。</w:t>
      </w:r>
    </w:p>
    <w:p w:rsidR="00AA545A" w:rsidRPr="00AA545A" w:rsidRDefault="00AA545A" w:rsidP="00AA545A">
      <w:pPr>
        <w:widowControl/>
        <w:wordWrap w:val="0"/>
        <w:spacing w:before="100" w:beforeAutospacing="1" w:after="100" w:afterAutospacing="1" w:line="240" w:lineRule="auto"/>
        <w:ind w:firstLineChars="0" w:firstLine="0"/>
        <w:jc w:val="left"/>
        <w:rPr>
          <w:rFonts w:ascii="楷体" w:eastAsia="楷体" w:hAnsi="楷体" w:cs="宋体" w:hint="eastAsia"/>
          <w:kern w:val="0"/>
          <w:szCs w:val="24"/>
        </w:rPr>
      </w:pPr>
      <w:r w:rsidRPr="00AA545A">
        <w:rPr>
          <w:rFonts w:ascii="宋体" w:hAnsi="宋体" w:cs="宋体" w:hint="eastAsia"/>
          <w:kern w:val="0"/>
          <w:szCs w:val="24"/>
        </w:rPr>
        <w:t> </w:t>
      </w:r>
    </w:p>
    <w:p w:rsidR="00AA545A" w:rsidRPr="00AA545A" w:rsidRDefault="00AA545A" w:rsidP="00AA545A">
      <w:pPr>
        <w:widowControl/>
        <w:wordWrap w:val="0"/>
        <w:spacing w:before="100" w:beforeAutospacing="1" w:after="100" w:afterAutospacing="1" w:line="240" w:lineRule="auto"/>
        <w:ind w:firstLineChars="0" w:firstLine="0"/>
        <w:jc w:val="center"/>
        <w:rPr>
          <w:rFonts w:ascii="楷体" w:eastAsia="楷体" w:hAnsi="楷体" w:cs="宋体" w:hint="eastAsia"/>
          <w:kern w:val="0"/>
          <w:szCs w:val="24"/>
        </w:rPr>
      </w:pPr>
      <w:r w:rsidRPr="00AA545A">
        <w:rPr>
          <w:rFonts w:ascii="黑体" w:eastAsia="黑体" w:hAnsi="黑体" w:cs="宋体" w:hint="eastAsia"/>
          <w:kern w:val="0"/>
          <w:szCs w:val="24"/>
        </w:rPr>
        <w:t>第六章　附　　则</w:t>
      </w:r>
    </w:p>
    <w:p w:rsidR="00AA545A" w:rsidRPr="00AA545A" w:rsidRDefault="00AA545A" w:rsidP="00AA545A">
      <w:pPr>
        <w:widowControl/>
        <w:wordWrap w:val="0"/>
        <w:spacing w:before="100" w:beforeAutospacing="1" w:after="100" w:afterAutospacing="1" w:line="240" w:lineRule="auto"/>
        <w:ind w:firstLineChars="0" w:firstLine="480"/>
        <w:jc w:val="left"/>
        <w:rPr>
          <w:rFonts w:ascii="楷体" w:eastAsia="楷体" w:hAnsi="楷体" w:cs="宋体" w:hint="eastAsia"/>
          <w:kern w:val="0"/>
          <w:szCs w:val="24"/>
        </w:rPr>
      </w:pPr>
      <w:r w:rsidRPr="00AA545A">
        <w:rPr>
          <w:rFonts w:ascii="楷体" w:eastAsia="楷体" w:hAnsi="楷体" w:cs="宋体" w:hint="eastAsia"/>
          <w:kern w:val="0"/>
          <w:szCs w:val="24"/>
        </w:rPr>
        <w:t>第四十二条　资信评级机构从事期货相关资信评级活动，参照本办法执行。</w:t>
      </w:r>
      <w:r w:rsidRPr="00AA545A">
        <w:rPr>
          <w:rFonts w:ascii="楷体" w:eastAsia="楷体" w:hAnsi="楷体" w:cs="宋体" w:hint="eastAsia"/>
          <w:kern w:val="0"/>
          <w:szCs w:val="24"/>
        </w:rPr>
        <w:br/>
        <w:t xml:space="preserve">　　第四十三条　本办法自2007年9月1日起施行。 </w:t>
      </w:r>
    </w:p>
    <w:p w:rsidR="007C2CB2" w:rsidRPr="00AA545A" w:rsidRDefault="007C2CB2" w:rsidP="00E86E16">
      <w:pPr>
        <w:ind w:firstLine="480"/>
      </w:pPr>
    </w:p>
    <w:sectPr w:rsidR="007C2CB2" w:rsidRPr="00AA545A"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楷体">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AA545A"/>
    <w:rsid w:val="001A5FF1"/>
    <w:rsid w:val="002B3632"/>
    <w:rsid w:val="00336292"/>
    <w:rsid w:val="004E362B"/>
    <w:rsid w:val="006865F6"/>
    <w:rsid w:val="007C2CB2"/>
    <w:rsid w:val="008B1807"/>
    <w:rsid w:val="0091257B"/>
    <w:rsid w:val="00974848"/>
    <w:rsid w:val="00993F91"/>
    <w:rsid w:val="009A22DC"/>
    <w:rsid w:val="00A308A3"/>
    <w:rsid w:val="00AA545A"/>
    <w:rsid w:val="00BC6A61"/>
    <w:rsid w:val="00BE3843"/>
    <w:rsid w:val="00C24CFF"/>
    <w:rsid w:val="00C3552D"/>
    <w:rsid w:val="00C47305"/>
    <w:rsid w:val="00CC7C60"/>
    <w:rsid w:val="00D006D9"/>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959405640">
      <w:bodyDiv w:val="1"/>
      <w:marLeft w:val="0"/>
      <w:marRight w:val="0"/>
      <w:marTop w:val="0"/>
      <w:marBottom w:val="0"/>
      <w:divBdr>
        <w:top w:val="none" w:sz="0" w:space="0" w:color="auto"/>
        <w:left w:val="none" w:sz="0" w:space="0" w:color="auto"/>
        <w:bottom w:val="none" w:sz="0" w:space="0" w:color="auto"/>
        <w:right w:val="none" w:sz="0" w:space="0" w:color="auto"/>
      </w:divBdr>
      <w:divsChild>
        <w:div w:id="2121679603">
          <w:marLeft w:val="0"/>
          <w:marRight w:val="0"/>
          <w:marTop w:val="0"/>
          <w:marBottom w:val="0"/>
          <w:divBdr>
            <w:top w:val="none" w:sz="0" w:space="0" w:color="auto"/>
            <w:left w:val="none" w:sz="0" w:space="0" w:color="auto"/>
            <w:bottom w:val="none" w:sz="0" w:space="0" w:color="auto"/>
            <w:right w:val="none" w:sz="0" w:space="0" w:color="auto"/>
          </w:divBdr>
          <w:divsChild>
            <w:div w:id="1536038943">
              <w:marLeft w:val="0"/>
              <w:marRight w:val="0"/>
              <w:marTop w:val="0"/>
              <w:marBottom w:val="0"/>
              <w:divBdr>
                <w:top w:val="none" w:sz="0" w:space="0" w:color="auto"/>
                <w:left w:val="none" w:sz="0" w:space="0" w:color="auto"/>
                <w:bottom w:val="none" w:sz="0" w:space="0" w:color="auto"/>
                <w:right w:val="none" w:sz="0" w:space="0" w:color="auto"/>
              </w:divBdr>
              <w:divsChild>
                <w:div w:id="197357284">
                  <w:marLeft w:val="0"/>
                  <w:marRight w:val="0"/>
                  <w:marTop w:val="0"/>
                  <w:marBottom w:val="0"/>
                  <w:divBdr>
                    <w:top w:val="none" w:sz="0" w:space="0" w:color="auto"/>
                    <w:left w:val="none" w:sz="0" w:space="0" w:color="auto"/>
                    <w:bottom w:val="none" w:sz="0" w:space="0" w:color="auto"/>
                    <w:right w:val="none" w:sz="0" w:space="0" w:color="auto"/>
                  </w:divBdr>
                  <w:divsChild>
                    <w:div w:id="1136412324">
                      <w:marLeft w:val="0"/>
                      <w:marRight w:val="0"/>
                      <w:marTop w:val="0"/>
                      <w:marBottom w:val="0"/>
                      <w:divBdr>
                        <w:top w:val="none" w:sz="0" w:space="0" w:color="auto"/>
                        <w:left w:val="none" w:sz="0" w:space="0" w:color="auto"/>
                        <w:bottom w:val="none" w:sz="0" w:space="0" w:color="auto"/>
                        <w:right w:val="none" w:sz="0" w:space="0" w:color="auto"/>
                      </w:divBdr>
                      <w:divsChild>
                        <w:div w:id="735517072">
                          <w:marLeft w:val="0"/>
                          <w:marRight w:val="0"/>
                          <w:marTop w:val="0"/>
                          <w:marBottom w:val="0"/>
                          <w:divBdr>
                            <w:top w:val="none" w:sz="0" w:space="0" w:color="auto"/>
                            <w:left w:val="none" w:sz="0" w:space="0" w:color="auto"/>
                            <w:bottom w:val="none" w:sz="0" w:space="0" w:color="auto"/>
                            <w:right w:val="none" w:sz="0" w:space="0" w:color="auto"/>
                          </w:divBdr>
                          <w:divsChild>
                            <w:div w:id="1713578491">
                              <w:marLeft w:val="0"/>
                              <w:marRight w:val="0"/>
                              <w:marTop w:val="0"/>
                              <w:marBottom w:val="0"/>
                              <w:divBdr>
                                <w:top w:val="none" w:sz="0" w:space="0" w:color="auto"/>
                                <w:left w:val="none" w:sz="0" w:space="0" w:color="auto"/>
                                <w:bottom w:val="none" w:sz="0" w:space="0" w:color="auto"/>
                                <w:right w:val="none" w:sz="0" w:space="0" w:color="auto"/>
                              </w:divBdr>
                              <w:divsChild>
                                <w:div w:id="49279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925</Words>
  <Characters>5276</Characters>
  <Application>Microsoft Office Word</Application>
  <DocSecurity>0</DocSecurity>
  <Lines>43</Lines>
  <Paragraphs>12</Paragraphs>
  <ScaleCrop>false</ScaleCrop>
  <Company/>
  <LinksUpToDate>false</LinksUpToDate>
  <CharactersWithSpaces>6189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2013-12-06T05:35:00Z</dcterms:created>
  <dcterms:modified xsi:type="dcterms:W3CDTF">2013-12-06T05:35:00Z</dcterms:modified>
</cp:coreProperties>
</file>