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2939" w:rsidRPr="008E2939" w:rsidRDefault="008E2939" w:rsidP="008E2939">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8E2939">
        <w:rPr>
          <w:rFonts w:ascii="黑体" w:eastAsia="黑体" w:hAnsi="黑体" w:cs="宋体" w:hint="eastAsia"/>
          <w:kern w:val="0"/>
          <w:sz w:val="30"/>
          <w:szCs w:val="30"/>
        </w:rPr>
        <w:t>首次公开发行股票并上市管理办法</w:t>
      </w:r>
      <w:r w:rsidRPr="008E2939">
        <w:rPr>
          <w:rFonts w:ascii="楷体" w:eastAsia="楷体" w:hAnsi="楷体" w:cs="宋体" w:hint="eastAsia"/>
          <w:kern w:val="0"/>
          <w:szCs w:val="24"/>
        </w:rPr>
        <w:t xml:space="preserve"> </w:t>
      </w:r>
    </w:p>
    <w:p w:rsidR="008E2939" w:rsidRPr="008E2939" w:rsidRDefault="008E2939" w:rsidP="008E293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E2939">
        <w:rPr>
          <w:rFonts w:ascii="黑体" w:eastAsia="黑体" w:hAnsi="黑体" w:cs="宋体" w:hint="eastAsia"/>
          <w:kern w:val="0"/>
          <w:szCs w:val="24"/>
        </w:rPr>
        <w:t>第一章</w:t>
      </w:r>
      <w:r w:rsidRPr="008E2939">
        <w:rPr>
          <w:rFonts w:ascii="宋体" w:hAnsi="宋体" w:cs="宋体" w:hint="eastAsia"/>
          <w:kern w:val="0"/>
          <w:szCs w:val="24"/>
        </w:rPr>
        <w:t> </w:t>
      </w:r>
      <w:r w:rsidRPr="008E2939">
        <w:rPr>
          <w:rFonts w:ascii="黑体" w:eastAsia="黑体" w:hAnsi="黑体" w:cs="宋体" w:hint="eastAsia"/>
          <w:kern w:val="0"/>
          <w:szCs w:val="24"/>
        </w:rPr>
        <w:t>总则</w:t>
      </w:r>
      <w:r w:rsidRPr="008E2939">
        <w:rPr>
          <w:rFonts w:ascii="楷体" w:eastAsia="楷体" w:hAnsi="楷体" w:cs="宋体" w:hint="eastAsia"/>
          <w:kern w:val="0"/>
          <w:szCs w:val="24"/>
        </w:rPr>
        <w:t xml:space="preserve">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第一条</w:t>
      </w:r>
      <w:r w:rsidRPr="008E2939">
        <w:rPr>
          <w:rFonts w:ascii="宋体" w:hAnsi="宋体" w:cs="宋体" w:hint="eastAsia"/>
          <w:kern w:val="0"/>
          <w:szCs w:val="24"/>
        </w:rPr>
        <w:t> </w:t>
      </w:r>
      <w:r w:rsidRPr="008E2939">
        <w:rPr>
          <w:rFonts w:ascii="楷体" w:eastAsia="楷体" w:hAnsi="楷体" w:cs="宋体" w:hint="eastAsia"/>
          <w:kern w:val="0"/>
          <w:szCs w:val="24"/>
        </w:rPr>
        <w:t xml:space="preserve">为了规范首次公开发行股票并上市的行为，保护投资者的合法权益和社会公共利益，根据《证券法》、《公司法》，制定本办法。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在中华人民共和国境内首次公开发行股票并上市，适用本办法。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 xml:space="preserve">境内公司股票以外币认购和交易的，不适用本办法。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第三条</w:t>
      </w:r>
      <w:r w:rsidRPr="008E2939">
        <w:rPr>
          <w:rFonts w:ascii="宋体" w:hAnsi="宋体" w:cs="宋体" w:hint="eastAsia"/>
          <w:kern w:val="0"/>
          <w:szCs w:val="24"/>
        </w:rPr>
        <w:t> </w:t>
      </w:r>
      <w:r w:rsidRPr="008E2939">
        <w:rPr>
          <w:rFonts w:ascii="楷体" w:eastAsia="楷体" w:hAnsi="楷体" w:cs="宋体" w:hint="eastAsia"/>
          <w:kern w:val="0"/>
          <w:szCs w:val="24"/>
        </w:rPr>
        <w:t xml:space="preserve">首次公开发行股票并上市，应当符合《证券法》、《公司法》和本办法规定的发行条件。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发行人依法披露的信息，必须真实、准确、完整，不得有虚假记载、误导性陈述或者重大遗漏。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第五条</w:t>
      </w:r>
      <w:r w:rsidRPr="008E2939">
        <w:rPr>
          <w:rFonts w:ascii="宋体" w:hAnsi="宋体" w:cs="宋体" w:hint="eastAsia"/>
          <w:kern w:val="0"/>
          <w:szCs w:val="24"/>
        </w:rPr>
        <w:t> </w:t>
      </w:r>
      <w:r w:rsidRPr="008E2939">
        <w:rPr>
          <w:rFonts w:ascii="楷体" w:eastAsia="楷体" w:hAnsi="楷体" w:cs="宋体" w:hint="eastAsia"/>
          <w:kern w:val="0"/>
          <w:szCs w:val="24"/>
        </w:rPr>
        <w:t>保荐人及其保荐代表人应当遵循勤勉尽责、诚实守信的原则，认真履行审慎核查和辅导义务，并对其所出具的发行</w:t>
      </w:r>
      <w:proofErr w:type="gramStart"/>
      <w:r w:rsidRPr="008E2939">
        <w:rPr>
          <w:rFonts w:ascii="楷体" w:eastAsia="楷体" w:hAnsi="楷体" w:cs="宋体" w:hint="eastAsia"/>
          <w:kern w:val="0"/>
          <w:szCs w:val="24"/>
        </w:rPr>
        <w:t>保荐书</w:t>
      </w:r>
      <w:proofErr w:type="gramEnd"/>
      <w:r w:rsidRPr="008E2939">
        <w:rPr>
          <w:rFonts w:ascii="楷体" w:eastAsia="楷体" w:hAnsi="楷体" w:cs="宋体" w:hint="eastAsia"/>
          <w:kern w:val="0"/>
          <w:szCs w:val="24"/>
        </w:rPr>
        <w:t xml:space="preserve">的真实性、准确性、完整性负责。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第六条</w:t>
      </w:r>
      <w:r w:rsidRPr="008E2939">
        <w:rPr>
          <w:rFonts w:ascii="宋体" w:hAnsi="宋体" w:cs="宋体" w:hint="eastAsia"/>
          <w:kern w:val="0"/>
          <w:szCs w:val="24"/>
        </w:rPr>
        <w:t> </w:t>
      </w:r>
      <w:r w:rsidRPr="008E2939">
        <w:rPr>
          <w:rFonts w:ascii="楷体" w:eastAsia="楷体" w:hAnsi="楷体" w:cs="宋体" w:hint="eastAsia"/>
          <w:kern w:val="0"/>
          <w:szCs w:val="24"/>
        </w:rPr>
        <w:t xml:space="preserve">为证券发行出具有关文件的证券服务机构和人员，应当按照本行业公认的业务标准和道德规范，严格履行法定职责，并对其所出具文件的真实性、准确性和完整性负责。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第七条</w:t>
      </w:r>
      <w:r w:rsidRPr="008E2939">
        <w:rPr>
          <w:rFonts w:ascii="宋体" w:hAnsi="宋体" w:cs="宋体" w:hint="eastAsia"/>
          <w:kern w:val="0"/>
          <w:szCs w:val="24"/>
        </w:rPr>
        <w:t> </w:t>
      </w:r>
      <w:r w:rsidRPr="008E2939">
        <w:rPr>
          <w:rFonts w:ascii="楷体" w:eastAsia="楷体" w:hAnsi="楷体" w:cs="宋体" w:hint="eastAsia"/>
          <w:kern w:val="0"/>
          <w:szCs w:val="24"/>
        </w:rPr>
        <w:t>中国证券监督管理委员会（以下简称</w:t>
      </w:r>
      <w:r w:rsidRPr="008E2939">
        <w:rPr>
          <w:rFonts w:ascii="宋体" w:hAnsi="宋体" w:cs="宋体" w:hint="eastAsia"/>
          <w:kern w:val="0"/>
          <w:szCs w:val="24"/>
        </w:rPr>
        <w:t> </w:t>
      </w:r>
      <w:r w:rsidRPr="008E2939">
        <w:rPr>
          <w:rFonts w:ascii="楷体" w:eastAsia="楷体" w:hAnsi="楷体" w:cs="宋体" w:hint="eastAsia"/>
          <w:kern w:val="0"/>
          <w:szCs w:val="24"/>
        </w:rPr>
        <w:t>“中国证监会”）对发行人首次公开发行股票的核准，不表明其对该股票的投资价值或者投资者的收益</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 xml:space="preserve">实质性判断或者保证。股票依法发行后，因发行人经营与收益的变化引致的投资风险，由投资者自行负责。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宋体" w:hAnsi="宋体" w:cs="宋体" w:hint="eastAsia"/>
          <w:kern w:val="0"/>
          <w:szCs w:val="24"/>
        </w:rPr>
        <w:t> </w:t>
      </w:r>
    </w:p>
    <w:p w:rsidR="008E2939" w:rsidRPr="008E2939" w:rsidRDefault="008E2939" w:rsidP="008E293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E2939">
        <w:rPr>
          <w:rFonts w:ascii="黑体" w:eastAsia="黑体" w:hAnsi="黑体" w:cs="宋体" w:hint="eastAsia"/>
          <w:kern w:val="0"/>
          <w:szCs w:val="24"/>
        </w:rPr>
        <w:t>第二章</w:t>
      </w:r>
      <w:r w:rsidRPr="008E2939">
        <w:rPr>
          <w:rFonts w:ascii="宋体" w:hAnsi="宋体" w:cs="宋体" w:hint="eastAsia"/>
          <w:kern w:val="0"/>
          <w:szCs w:val="24"/>
        </w:rPr>
        <w:t> </w:t>
      </w:r>
      <w:r w:rsidRPr="008E2939">
        <w:rPr>
          <w:rFonts w:ascii="黑体" w:eastAsia="黑体" w:hAnsi="黑体" w:cs="宋体" w:hint="eastAsia"/>
          <w:kern w:val="0"/>
          <w:szCs w:val="24"/>
        </w:rPr>
        <w:t>发行条件</w:t>
      </w:r>
      <w:r w:rsidRPr="008E2939">
        <w:rPr>
          <w:rFonts w:ascii="楷体" w:eastAsia="楷体" w:hAnsi="楷体" w:cs="宋体" w:hint="eastAsia"/>
          <w:kern w:val="0"/>
          <w:szCs w:val="24"/>
        </w:rPr>
        <w:t xml:space="preserve">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第一节</w:t>
      </w:r>
      <w:r w:rsidRPr="008E2939">
        <w:rPr>
          <w:rFonts w:ascii="宋体" w:hAnsi="宋体" w:cs="宋体" w:hint="eastAsia"/>
          <w:kern w:val="0"/>
          <w:szCs w:val="24"/>
        </w:rPr>
        <w:t> </w:t>
      </w:r>
      <w:r w:rsidRPr="008E2939">
        <w:rPr>
          <w:rFonts w:ascii="楷体" w:eastAsia="楷体" w:hAnsi="楷体" w:cs="宋体" w:hint="eastAsia"/>
          <w:kern w:val="0"/>
          <w:szCs w:val="24"/>
        </w:rPr>
        <w:t xml:space="preserve">主体资格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第八条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发行人应当是依法设立且合法存续的股份有限公司。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 xml:space="preserve">经国务院批准，有限责任公司在依法变更为股份有限公司时，可以采取募集设立方式公开发行股票。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第九条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发行人自股份有限公司成立后，持续经营时间应当在3年以上，但经国务院批准的除外。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lastRenderedPageBreak/>
        <w:t>有限责任公司按原账面</w:t>
      </w:r>
      <w:proofErr w:type="gramStart"/>
      <w:r w:rsidRPr="008E2939">
        <w:rPr>
          <w:rFonts w:ascii="楷体" w:eastAsia="楷体" w:hAnsi="楷体" w:cs="宋体" w:hint="eastAsia"/>
          <w:kern w:val="0"/>
          <w:szCs w:val="24"/>
        </w:rPr>
        <w:t>净资产值折股</w:t>
      </w:r>
      <w:proofErr w:type="gramEnd"/>
      <w:r w:rsidRPr="008E2939">
        <w:rPr>
          <w:rFonts w:ascii="楷体" w:eastAsia="楷体" w:hAnsi="楷体" w:cs="宋体" w:hint="eastAsia"/>
          <w:kern w:val="0"/>
          <w:szCs w:val="24"/>
        </w:rPr>
        <w:t xml:space="preserve">整体变更为股份有限公司的，持续经营时间可以从有限责任公司成立之日起计算。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发行人的注册资本已足额缴纳，发起人或者股东用作出资的资产的财产权转移手续已办理完毕，发行人的主要资产不存在重大权属纠纷。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第十一条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发行人的生产经营符合法律、行政法规和公司章程的规定，符合国家产业政策。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第十二条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发行人最近3年内主营业务和董事、高级管理人员没有发生重大变化，实际控制人没有发生变更。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第十三条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发行人的股权清晰，控股股东和受控股股东、实际控制人支配的股东持有的发行人股份不存在重大权属纠纷。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第二节</w:t>
      </w:r>
      <w:r w:rsidRPr="008E2939">
        <w:rPr>
          <w:rFonts w:ascii="宋体" w:hAnsi="宋体" w:cs="宋体" w:hint="eastAsia"/>
          <w:kern w:val="0"/>
          <w:szCs w:val="24"/>
        </w:rPr>
        <w:t> </w:t>
      </w:r>
      <w:r w:rsidRPr="008E2939">
        <w:rPr>
          <w:rFonts w:ascii="楷体" w:eastAsia="楷体" w:hAnsi="楷体" w:cs="宋体" w:hint="eastAsia"/>
          <w:kern w:val="0"/>
          <w:szCs w:val="24"/>
        </w:rPr>
        <w:t xml:space="preserve">独立性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第十四条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发行人应当具有完整的业务体系和直接面向市场独立经营的能力。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第十五条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资产完整。生产型企业应当具备与生产经营有关的生产系统、辅助生产系统和配套设施，合法拥有与生产经营有关的土地、厂房、机器设备以及商标、专利、非专利技术的所有权或者使用权，具有独立的原料采购和产品销售系统；非生产型企业应当具备与经营有关的业务体系及相关资产。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第十六条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人员独立。发行人的总经理、副总经理、财务负责人和董事会秘书等高级管理人员不得在控股股东、实际控制人及其控制的其他企业中担任除董事、监事以外的其他职务，不得在控股股东、实际控制人及其控制的其他企业领薪；发行人的财务人员不得在控股股东、实际控制人及其控制的其他企业中兼职。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第十七条</w:t>
      </w:r>
      <w:r w:rsidRPr="008E2939">
        <w:rPr>
          <w:rFonts w:ascii="宋体" w:hAnsi="宋体" w:cs="宋体" w:hint="eastAsia"/>
          <w:kern w:val="0"/>
          <w:szCs w:val="24"/>
        </w:rPr>
        <w:t> </w:t>
      </w:r>
      <w:r w:rsidRPr="008E2939">
        <w:rPr>
          <w:rFonts w:ascii="楷体" w:eastAsia="楷体" w:hAnsi="楷体" w:cs="宋体" w:hint="eastAsia"/>
          <w:kern w:val="0"/>
          <w:szCs w:val="24"/>
        </w:rPr>
        <w:t>发行人的财务独立。发行人应当建立独立的财务核算体系，能够独立</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 xml:space="preserve">财务决策，具有规范的财务会计制度和对分公司、子公司的财务管理制度；发行人不得与控股股东、实际控制人及其控制的其他企业共用银行账户。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第十八条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发行人的机构独立。发行人应当建立健全内部经营管理机构，独立行使经营管理职权，与控股股东、实际控制人及其控制的其他企业间不得有机构混同的情形。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第十九条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发行人的业务独立。发行人的业务应当独立于控股股东、实际控制人及其控制的其他企业，与控股股东、实际控制人及其控制的其他企业间不得有同业竞争或者显失公平的关联交易。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第二十条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发行人在独立性方面不得有其他严重缺陷。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第三节</w:t>
      </w:r>
      <w:r w:rsidRPr="008E2939">
        <w:rPr>
          <w:rFonts w:ascii="宋体" w:hAnsi="宋体" w:cs="宋体" w:hint="eastAsia"/>
          <w:kern w:val="0"/>
          <w:szCs w:val="24"/>
        </w:rPr>
        <w:t> </w:t>
      </w:r>
      <w:r w:rsidRPr="008E2939">
        <w:rPr>
          <w:rFonts w:ascii="楷体" w:eastAsia="楷体" w:hAnsi="楷体" w:cs="宋体" w:hint="eastAsia"/>
          <w:kern w:val="0"/>
          <w:szCs w:val="24"/>
        </w:rPr>
        <w:t xml:space="preserve">规范运行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lastRenderedPageBreak/>
        <w:t>第二十一条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发行人已经依法建立健全股东大会、董事会、监事会、独立董事、董事会秘书制度，相关机构和人员能够依法履行职责。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第二十二条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发行人的董事、监事和高级管理人员已经了解与股票发行上市有关的法律法规，知悉上市公司及其董事、监事和高级管理人员的法定义务和责任。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第二十三条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发行人的董事、监事和高级管理人员符合法律、行政法规和规章规定的任职资格，且不得有下列情形：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（一）</w:t>
      </w:r>
      <w:r w:rsidRPr="008E2939">
        <w:rPr>
          <w:rFonts w:ascii="宋体" w:hAnsi="宋体" w:cs="宋体" w:hint="eastAsia"/>
          <w:kern w:val="0"/>
          <w:szCs w:val="24"/>
        </w:rPr>
        <w:t> </w:t>
      </w:r>
      <w:r w:rsidRPr="008E2939">
        <w:rPr>
          <w:rFonts w:ascii="楷体" w:eastAsia="楷体" w:hAnsi="楷体" w:cs="宋体" w:hint="eastAsia"/>
          <w:kern w:val="0"/>
          <w:szCs w:val="24"/>
        </w:rPr>
        <w:t xml:space="preserve">被中国证监会采取证券市场禁入措施尚在禁入期的；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（二）</w:t>
      </w:r>
      <w:r w:rsidRPr="008E2939">
        <w:rPr>
          <w:rFonts w:ascii="宋体" w:hAnsi="宋体" w:cs="宋体" w:hint="eastAsia"/>
          <w:kern w:val="0"/>
          <w:szCs w:val="24"/>
        </w:rPr>
        <w:t> </w:t>
      </w:r>
      <w:r w:rsidRPr="008E2939">
        <w:rPr>
          <w:rFonts w:ascii="楷体" w:eastAsia="楷体" w:hAnsi="楷体" w:cs="宋体" w:hint="eastAsia"/>
          <w:kern w:val="0"/>
          <w:szCs w:val="24"/>
        </w:rPr>
        <w:t xml:space="preserve">最近36个月内受到中国证监会行政处罚，或者最近12个月内受到证券交易所公开谴责；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（三）</w:t>
      </w:r>
      <w:r w:rsidRPr="008E2939">
        <w:rPr>
          <w:rFonts w:ascii="宋体" w:hAnsi="宋体" w:cs="宋体" w:hint="eastAsia"/>
          <w:kern w:val="0"/>
          <w:szCs w:val="24"/>
        </w:rPr>
        <w:t> </w:t>
      </w:r>
      <w:r w:rsidRPr="008E2939">
        <w:rPr>
          <w:rFonts w:ascii="楷体" w:eastAsia="楷体" w:hAnsi="楷体" w:cs="宋体" w:hint="eastAsia"/>
          <w:kern w:val="0"/>
          <w:szCs w:val="24"/>
        </w:rPr>
        <w:t xml:space="preserve">因涉嫌犯罪被司法机关立案侦查或者涉嫌违法违规被中国证监会立案调查，尚未有明确结论意见。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第二十四条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发行人的内部控制制度健全且被有效执行，能够合理保证财务报告的可靠性、生产经营的合法性、营运的效率与效果。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第二十五条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发行人不得有下列情形：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（一）</w:t>
      </w:r>
      <w:r w:rsidRPr="008E2939">
        <w:rPr>
          <w:rFonts w:ascii="宋体" w:hAnsi="宋体" w:cs="宋体" w:hint="eastAsia"/>
          <w:kern w:val="0"/>
          <w:szCs w:val="24"/>
        </w:rPr>
        <w:t> </w:t>
      </w:r>
      <w:r w:rsidRPr="008E2939">
        <w:rPr>
          <w:rFonts w:ascii="楷体" w:eastAsia="楷体" w:hAnsi="楷体" w:cs="宋体" w:hint="eastAsia"/>
          <w:kern w:val="0"/>
          <w:szCs w:val="24"/>
        </w:rPr>
        <w:t xml:space="preserve">最近36个月内未经法定机关核准，擅自公开或者变相公开发行过证券；或者有关违法行为虽然发生在36个月前，但目前仍处于持续状态；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（二）</w:t>
      </w:r>
      <w:r w:rsidRPr="008E2939">
        <w:rPr>
          <w:rFonts w:ascii="宋体" w:hAnsi="宋体" w:cs="宋体" w:hint="eastAsia"/>
          <w:kern w:val="0"/>
          <w:szCs w:val="24"/>
        </w:rPr>
        <w:t> </w:t>
      </w:r>
      <w:r w:rsidRPr="008E2939">
        <w:rPr>
          <w:rFonts w:ascii="楷体" w:eastAsia="楷体" w:hAnsi="楷体" w:cs="宋体" w:hint="eastAsia"/>
          <w:kern w:val="0"/>
          <w:szCs w:val="24"/>
        </w:rPr>
        <w:t xml:space="preserve">最近36个月内违反工商、税收、土地、环保、海关以及其他法律、行政法规，受到行政处罚，且情节严重；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（三）</w:t>
      </w:r>
      <w:r w:rsidRPr="008E2939">
        <w:rPr>
          <w:rFonts w:ascii="宋体" w:hAnsi="宋体" w:cs="宋体" w:hint="eastAsia"/>
          <w:kern w:val="0"/>
          <w:szCs w:val="24"/>
        </w:rPr>
        <w:t> </w:t>
      </w:r>
      <w:r w:rsidRPr="008E2939">
        <w:rPr>
          <w:rFonts w:ascii="楷体" w:eastAsia="楷体" w:hAnsi="楷体" w:cs="宋体" w:hint="eastAsia"/>
          <w:kern w:val="0"/>
          <w:szCs w:val="24"/>
        </w:rPr>
        <w:t xml:space="preserve">最近36个月内曾向中国证监会提出发行申请，但报送的发行申请文件有虚假记载、误导性陈述或重大遗漏；或者不符合发行条件以欺骗手段骗取发行核准；或者以不正当手段干扰中国证监会及其发行审核委员会审核工作；或者伪造、变造发行人或其董事、监事、高级管理人员的签字、盖章；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（四）</w:t>
      </w:r>
      <w:r w:rsidRPr="008E2939">
        <w:rPr>
          <w:rFonts w:ascii="宋体" w:hAnsi="宋体" w:cs="宋体" w:hint="eastAsia"/>
          <w:kern w:val="0"/>
          <w:szCs w:val="24"/>
        </w:rPr>
        <w:t> </w:t>
      </w:r>
      <w:r w:rsidRPr="008E2939">
        <w:rPr>
          <w:rFonts w:ascii="楷体" w:eastAsia="楷体" w:hAnsi="楷体" w:cs="宋体" w:hint="eastAsia"/>
          <w:kern w:val="0"/>
          <w:szCs w:val="24"/>
        </w:rPr>
        <w:t xml:space="preserve">本次报送的发行申请文件有虚假记载、误导性陈述或者重大遗漏；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（五）</w:t>
      </w:r>
      <w:r w:rsidRPr="008E2939">
        <w:rPr>
          <w:rFonts w:ascii="宋体" w:hAnsi="宋体" w:cs="宋体" w:hint="eastAsia"/>
          <w:kern w:val="0"/>
          <w:szCs w:val="24"/>
        </w:rPr>
        <w:t> </w:t>
      </w:r>
      <w:r w:rsidRPr="008E2939">
        <w:rPr>
          <w:rFonts w:ascii="楷体" w:eastAsia="楷体" w:hAnsi="楷体" w:cs="宋体" w:hint="eastAsia"/>
          <w:kern w:val="0"/>
          <w:szCs w:val="24"/>
        </w:rPr>
        <w:t xml:space="preserve">涉嫌犯罪被司法机关立案侦查，尚未有明确结论意见；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（六）</w:t>
      </w:r>
      <w:r w:rsidRPr="008E2939">
        <w:rPr>
          <w:rFonts w:ascii="宋体" w:hAnsi="宋体" w:cs="宋体" w:hint="eastAsia"/>
          <w:kern w:val="0"/>
          <w:szCs w:val="24"/>
        </w:rPr>
        <w:t> </w:t>
      </w:r>
      <w:r w:rsidRPr="008E2939">
        <w:rPr>
          <w:rFonts w:ascii="楷体" w:eastAsia="楷体" w:hAnsi="楷体" w:cs="宋体" w:hint="eastAsia"/>
          <w:kern w:val="0"/>
          <w:szCs w:val="24"/>
        </w:rPr>
        <w:t xml:space="preserve">严重损害投资者合法权益和社会公共利益的其他情形。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第二十六条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发行人的公司章程中已明确对外担保的审批权限和审议程序，不存在为控股股东、实际控制人及其控制的其他企业进行违规担保的情形。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第二十七条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发行人有严格的资金管理制度，不得有资金被控股股东、实际控制人及其控制的其他企业以借款、代偿债务、代垫款项或者其他方式占用的情形。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lastRenderedPageBreak/>
        <w:t>第四节</w:t>
      </w:r>
      <w:r w:rsidRPr="008E2939">
        <w:rPr>
          <w:rFonts w:ascii="宋体" w:hAnsi="宋体" w:cs="宋体" w:hint="eastAsia"/>
          <w:kern w:val="0"/>
          <w:szCs w:val="24"/>
        </w:rPr>
        <w:t> </w:t>
      </w:r>
      <w:r w:rsidRPr="008E2939">
        <w:rPr>
          <w:rFonts w:ascii="楷体" w:eastAsia="楷体" w:hAnsi="楷体" w:cs="宋体" w:hint="eastAsia"/>
          <w:kern w:val="0"/>
          <w:szCs w:val="24"/>
        </w:rPr>
        <w:t xml:space="preserve">财务与会计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第二十八条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发行人资产质量良好，资产负债结构合理，盈利能力较强，现金流量正常。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第二十九条</w:t>
      </w:r>
      <w:r w:rsidRPr="008E2939">
        <w:rPr>
          <w:rFonts w:ascii="宋体" w:hAnsi="宋体" w:cs="宋体" w:hint="eastAsia"/>
          <w:kern w:val="0"/>
          <w:szCs w:val="24"/>
        </w:rPr>
        <w:t> </w:t>
      </w:r>
      <w:r w:rsidRPr="008E2939">
        <w:rPr>
          <w:rFonts w:ascii="楷体" w:eastAsia="楷体" w:hAnsi="楷体" w:cs="宋体" w:hint="eastAsia"/>
          <w:kern w:val="0"/>
          <w:szCs w:val="24"/>
        </w:rPr>
        <w:t>发行人的内部控制在所有重大方面是有效的，并由注册会计师出具了无保留结论的内部控制</w:t>
      </w:r>
      <w:proofErr w:type="gramStart"/>
      <w:r w:rsidRPr="008E2939">
        <w:rPr>
          <w:rFonts w:ascii="楷体" w:eastAsia="楷体" w:hAnsi="楷体" w:cs="宋体" w:hint="eastAsia"/>
          <w:kern w:val="0"/>
          <w:szCs w:val="24"/>
        </w:rPr>
        <w:t>鉴证</w:t>
      </w:r>
      <w:proofErr w:type="gramEnd"/>
      <w:r w:rsidRPr="008E2939">
        <w:rPr>
          <w:rFonts w:ascii="楷体" w:eastAsia="楷体" w:hAnsi="楷体" w:cs="宋体" w:hint="eastAsia"/>
          <w:kern w:val="0"/>
          <w:szCs w:val="24"/>
        </w:rPr>
        <w:t xml:space="preserve">报告。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发行人会计基础工作规范，财务报表的编制符合企业会计准则和相关会计制度的规定，在所有重大方面公允地反映了发行人的财务状况、经营成果和现金流量，并由注册会计师出具了无保留意见的审计报告。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第三十一条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发行人编制财务报表应以实际发生的交易或者事项为依据；在进行会计确认、计量和报告时应当保持应有的谨慎；对相同或者相似的经济业务，应选用一致的会计政策，不得随意变更。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第三十二条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发行人应完整披露关联方关系并按重要性原则恰当披露关联交易。关联交易价格公允，不存在通过关联交易操纵利润的情形。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第三十三条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发行人应当符合下列条件：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 xml:space="preserve">（一）最近3个会计年度净利润均为正数且累计超过人民币3000万元，净利润以扣除非经常性损益前后较低者为计算依据；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 xml:space="preserve">（二）最近3个会计年度经营活动产生的现金流量净额累计超过人民币5000万元；或者最近3个会计年度营业收入累计超过人民币3亿元；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 xml:space="preserve">（三）发行前股本总额不少于人民币3000万元；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（四）最近</w:t>
      </w:r>
      <w:proofErr w:type="gramStart"/>
      <w:r w:rsidRPr="008E2939">
        <w:rPr>
          <w:rFonts w:ascii="楷体" w:eastAsia="楷体" w:hAnsi="楷体" w:cs="宋体" w:hint="eastAsia"/>
          <w:kern w:val="0"/>
          <w:szCs w:val="24"/>
        </w:rPr>
        <w:t>一</w:t>
      </w:r>
      <w:proofErr w:type="gramEnd"/>
      <w:r w:rsidRPr="008E2939">
        <w:rPr>
          <w:rFonts w:ascii="楷体" w:eastAsia="楷体" w:hAnsi="楷体" w:cs="宋体" w:hint="eastAsia"/>
          <w:kern w:val="0"/>
          <w:szCs w:val="24"/>
        </w:rPr>
        <w:t xml:space="preserve">期末无形资产（扣除土地使用权、水面养殖权和采矿权等后）占净资产的比例不高于20％；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（五）最近</w:t>
      </w:r>
      <w:proofErr w:type="gramStart"/>
      <w:r w:rsidRPr="008E2939">
        <w:rPr>
          <w:rFonts w:ascii="楷体" w:eastAsia="楷体" w:hAnsi="楷体" w:cs="宋体" w:hint="eastAsia"/>
          <w:kern w:val="0"/>
          <w:szCs w:val="24"/>
        </w:rPr>
        <w:t>一期末不</w:t>
      </w:r>
      <w:proofErr w:type="gramEnd"/>
      <w:r w:rsidRPr="008E2939">
        <w:rPr>
          <w:rFonts w:ascii="楷体" w:eastAsia="楷体" w:hAnsi="楷体" w:cs="宋体" w:hint="eastAsia"/>
          <w:kern w:val="0"/>
          <w:szCs w:val="24"/>
        </w:rPr>
        <w:t xml:space="preserve">存在未弥补亏损。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第三十四条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发行人依法纳税，各项税收优惠符合相关法律法规的规定。发行人的经营成果对税收优惠不存在严重依赖。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第三十五条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发行人不存在重大偿债风险，不存在影响持续经营的担保、诉讼以及仲裁等重大或有事项。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第三十六条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发行人申报文件中不得有下列情形：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（一）</w:t>
      </w:r>
      <w:r w:rsidRPr="008E2939">
        <w:rPr>
          <w:rFonts w:ascii="宋体" w:hAnsi="宋体" w:cs="宋体" w:hint="eastAsia"/>
          <w:kern w:val="0"/>
          <w:szCs w:val="24"/>
        </w:rPr>
        <w:t> </w:t>
      </w:r>
      <w:r w:rsidRPr="008E2939">
        <w:rPr>
          <w:rFonts w:ascii="楷体" w:eastAsia="楷体" w:hAnsi="楷体" w:cs="宋体" w:hint="eastAsia"/>
          <w:kern w:val="0"/>
          <w:szCs w:val="24"/>
        </w:rPr>
        <w:t xml:space="preserve">故意遗漏或虚构交易、事项或者其他重要信息；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（二）</w:t>
      </w:r>
      <w:r w:rsidRPr="008E2939">
        <w:rPr>
          <w:rFonts w:ascii="宋体" w:hAnsi="宋体" w:cs="宋体" w:hint="eastAsia"/>
          <w:kern w:val="0"/>
          <w:szCs w:val="24"/>
        </w:rPr>
        <w:t> </w:t>
      </w:r>
      <w:r w:rsidRPr="008E2939">
        <w:rPr>
          <w:rFonts w:ascii="楷体" w:eastAsia="楷体" w:hAnsi="楷体" w:cs="宋体" w:hint="eastAsia"/>
          <w:kern w:val="0"/>
          <w:szCs w:val="24"/>
        </w:rPr>
        <w:t xml:space="preserve">滥用会计政策或者会计估计；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lastRenderedPageBreak/>
        <w:t>（三）</w:t>
      </w:r>
      <w:r w:rsidRPr="008E2939">
        <w:rPr>
          <w:rFonts w:ascii="宋体" w:hAnsi="宋体" w:cs="宋体" w:hint="eastAsia"/>
          <w:kern w:val="0"/>
          <w:szCs w:val="24"/>
        </w:rPr>
        <w:t> </w:t>
      </w:r>
      <w:r w:rsidRPr="008E2939">
        <w:rPr>
          <w:rFonts w:ascii="楷体" w:eastAsia="楷体" w:hAnsi="楷体" w:cs="宋体" w:hint="eastAsia"/>
          <w:kern w:val="0"/>
          <w:szCs w:val="24"/>
        </w:rPr>
        <w:t xml:space="preserve">操纵、伪造或篡改编制财务报表所依据的会计记录或者相关凭证。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第三十七条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发行人不得有下列影响持续盈利能力的情形：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（一）</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发行人的经营模式、产品或服务的品种结构已经或者将发生重大变化，并对发行人的持续盈利能力构成重大不利影响；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（二）</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发行人的行业地位或发行人所处行业的经营环境已经或者将发生重大变化，并对发行人的持续盈利能力构成重大不利影响；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（三）</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发行人最近1个会计年度的营业收入或净利润对关联方或者存在重大不确定性的客户存在重大依赖；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（四）</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发行人最近1个会计年度的净利润主要来自合并财务报表范围以外的投资收益；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（五）</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发行人在用的商标、专利、专有技术以及特许经营权等重要资产或技术的取得或者使用存在重大不利变化的风险；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（六）</w:t>
      </w:r>
      <w:r w:rsidRPr="008E2939">
        <w:rPr>
          <w:rFonts w:ascii="宋体" w:hAnsi="宋体" w:cs="宋体" w:hint="eastAsia"/>
          <w:kern w:val="0"/>
          <w:szCs w:val="24"/>
        </w:rPr>
        <w:t> </w:t>
      </w:r>
      <w:r w:rsidRPr="008E2939">
        <w:rPr>
          <w:rFonts w:ascii="楷体" w:eastAsia="楷体" w:hAnsi="楷体" w:cs="宋体" w:hint="eastAsia"/>
          <w:kern w:val="0"/>
          <w:szCs w:val="24"/>
        </w:rPr>
        <w:t xml:space="preserve">其他可能对发行人持续盈利能力构成重大不利影响的情形。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第五节</w:t>
      </w:r>
      <w:r w:rsidRPr="008E2939">
        <w:rPr>
          <w:rFonts w:ascii="宋体" w:hAnsi="宋体" w:cs="宋体" w:hint="eastAsia"/>
          <w:kern w:val="0"/>
          <w:szCs w:val="24"/>
        </w:rPr>
        <w:t> </w:t>
      </w:r>
      <w:r w:rsidRPr="008E2939">
        <w:rPr>
          <w:rFonts w:ascii="楷体" w:eastAsia="楷体" w:hAnsi="楷体" w:cs="宋体" w:hint="eastAsia"/>
          <w:kern w:val="0"/>
          <w:szCs w:val="24"/>
        </w:rPr>
        <w:t xml:space="preserve">募集资金运用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第三十八条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募集资金应当有明确的使用方向，原则上应当用于主营业务。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 xml:space="preserve">除金融类企业外，募集资金使用项目不得为持有交易性金融资产和可供出售的金融资产、借予他人、委托理财等财务性投资，不得直接或者间接投资于以买卖有价证券为主要业务的公司。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第三十九条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募集资金数额和投资项目应当与发行人现有生产经营规模、财务状况、技术水平和管理能力等相适应。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募集资金投资项目应当符合国家产业政策、投资管理、环境保护、土地管理以及其他法律、法规和规章的规定。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第四十一条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发行人董事会应当对募集资金投资项目的可行性进行认真分析，确信投资项目具有较好的市场前景和盈利能力，有效防范投资风险，提高募集资金使用效益。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第四十二条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募集资金投资项目实施后，不会产生同业竞争或者对发行人的独立性产生不利影响。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第四十三条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发行人应当建立募集资金专项存储制度，募集资金应当存放于董事会决定的专项账户。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宋体" w:hAnsi="宋体" w:cs="宋体" w:hint="eastAsia"/>
          <w:kern w:val="0"/>
          <w:szCs w:val="24"/>
        </w:rPr>
        <w:t> </w:t>
      </w:r>
    </w:p>
    <w:p w:rsidR="008E2939" w:rsidRPr="008E2939" w:rsidRDefault="008E2939" w:rsidP="008E293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E2939">
        <w:rPr>
          <w:rFonts w:ascii="黑体" w:eastAsia="黑体" w:hAnsi="黑体" w:cs="宋体" w:hint="eastAsia"/>
          <w:kern w:val="0"/>
          <w:szCs w:val="24"/>
        </w:rPr>
        <w:lastRenderedPageBreak/>
        <w:t>第三章</w:t>
      </w:r>
      <w:r w:rsidRPr="008E2939">
        <w:rPr>
          <w:rFonts w:ascii="宋体" w:hAnsi="宋体" w:cs="宋体" w:hint="eastAsia"/>
          <w:kern w:val="0"/>
          <w:szCs w:val="24"/>
        </w:rPr>
        <w:t> </w:t>
      </w:r>
      <w:r w:rsidRPr="008E2939">
        <w:rPr>
          <w:rFonts w:ascii="黑体" w:eastAsia="黑体" w:hAnsi="黑体" w:cs="宋体" w:hint="eastAsia"/>
          <w:kern w:val="0"/>
          <w:szCs w:val="24"/>
        </w:rPr>
        <w:t>发行程序</w:t>
      </w:r>
      <w:r w:rsidRPr="008E2939">
        <w:rPr>
          <w:rFonts w:ascii="楷体" w:eastAsia="楷体" w:hAnsi="楷体" w:cs="宋体" w:hint="eastAsia"/>
          <w:kern w:val="0"/>
          <w:szCs w:val="24"/>
        </w:rPr>
        <w:t xml:space="preserve">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第四十四条</w:t>
      </w:r>
      <w:r w:rsidRPr="008E2939">
        <w:rPr>
          <w:rFonts w:ascii="宋体" w:hAnsi="宋体" w:cs="宋体" w:hint="eastAsia"/>
          <w:kern w:val="0"/>
          <w:szCs w:val="24"/>
        </w:rPr>
        <w:t> </w:t>
      </w:r>
      <w:r w:rsidRPr="008E2939">
        <w:rPr>
          <w:rFonts w:ascii="楷体" w:eastAsia="楷体" w:hAnsi="楷体" w:cs="宋体" w:hint="eastAsia"/>
          <w:kern w:val="0"/>
          <w:szCs w:val="24"/>
        </w:rPr>
        <w:t>发行人董事会应当依法就本次股票发行的具体方案、本次募集资金使用的可行性及其他必须明确的事项</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 xml:space="preserve">决议，并提请股东大会批准。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第四十五条</w:t>
      </w:r>
      <w:r w:rsidRPr="008E2939">
        <w:rPr>
          <w:rFonts w:ascii="宋体" w:hAnsi="宋体" w:cs="宋体" w:hint="eastAsia"/>
          <w:kern w:val="0"/>
          <w:szCs w:val="24"/>
        </w:rPr>
        <w:t> </w:t>
      </w:r>
      <w:r w:rsidRPr="008E2939">
        <w:rPr>
          <w:rFonts w:ascii="楷体" w:eastAsia="楷体" w:hAnsi="楷体" w:cs="宋体" w:hint="eastAsia"/>
          <w:kern w:val="0"/>
          <w:szCs w:val="24"/>
        </w:rPr>
        <w:t>发行人股东大会就本次发行股票</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 xml:space="preserve">的决议，至少应当包括下列事项：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（一）</w:t>
      </w:r>
      <w:r w:rsidRPr="008E2939">
        <w:rPr>
          <w:rFonts w:ascii="宋体" w:hAnsi="宋体" w:cs="宋体" w:hint="eastAsia"/>
          <w:kern w:val="0"/>
          <w:szCs w:val="24"/>
        </w:rPr>
        <w:t> </w:t>
      </w:r>
      <w:r w:rsidRPr="008E2939">
        <w:rPr>
          <w:rFonts w:ascii="楷体" w:eastAsia="楷体" w:hAnsi="楷体" w:cs="宋体" w:hint="eastAsia"/>
          <w:kern w:val="0"/>
          <w:szCs w:val="24"/>
        </w:rPr>
        <w:t xml:space="preserve">本次发行股票的种类和数量；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（二）</w:t>
      </w:r>
      <w:r w:rsidRPr="008E2939">
        <w:rPr>
          <w:rFonts w:ascii="宋体" w:hAnsi="宋体" w:cs="宋体" w:hint="eastAsia"/>
          <w:kern w:val="0"/>
          <w:szCs w:val="24"/>
        </w:rPr>
        <w:t> </w:t>
      </w:r>
      <w:r w:rsidRPr="008E2939">
        <w:rPr>
          <w:rFonts w:ascii="楷体" w:eastAsia="楷体" w:hAnsi="楷体" w:cs="宋体" w:hint="eastAsia"/>
          <w:kern w:val="0"/>
          <w:szCs w:val="24"/>
        </w:rPr>
        <w:t>发行对象；</w:t>
      </w:r>
      <w:r w:rsidRPr="008E2939">
        <w:rPr>
          <w:rFonts w:ascii="宋体" w:hAnsi="宋体" w:cs="宋体" w:hint="eastAsia"/>
          <w:kern w:val="0"/>
          <w:szCs w:val="24"/>
        </w:rPr>
        <w:t> </w:t>
      </w:r>
      <w:r w:rsidRPr="008E2939">
        <w:rPr>
          <w:rFonts w:ascii="楷体" w:eastAsia="楷体" w:hAnsi="楷体" w:cs="楷体" w:hint="eastAsia"/>
          <w:kern w:val="0"/>
          <w:szCs w:val="24"/>
        </w:rPr>
        <w:t xml:space="preserve">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（三）</w:t>
      </w:r>
      <w:r w:rsidRPr="008E2939">
        <w:rPr>
          <w:rFonts w:ascii="宋体" w:hAnsi="宋体" w:cs="宋体" w:hint="eastAsia"/>
          <w:kern w:val="0"/>
          <w:szCs w:val="24"/>
        </w:rPr>
        <w:t> </w:t>
      </w:r>
      <w:r w:rsidRPr="008E2939">
        <w:rPr>
          <w:rFonts w:ascii="楷体" w:eastAsia="楷体" w:hAnsi="楷体" w:cs="宋体" w:hint="eastAsia"/>
          <w:kern w:val="0"/>
          <w:szCs w:val="24"/>
        </w:rPr>
        <w:t xml:space="preserve">价格区间或者定价方式；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（四）</w:t>
      </w:r>
      <w:r w:rsidRPr="008E2939">
        <w:rPr>
          <w:rFonts w:ascii="宋体" w:hAnsi="宋体" w:cs="宋体" w:hint="eastAsia"/>
          <w:kern w:val="0"/>
          <w:szCs w:val="24"/>
        </w:rPr>
        <w:t> </w:t>
      </w:r>
      <w:r w:rsidRPr="008E2939">
        <w:rPr>
          <w:rFonts w:ascii="楷体" w:eastAsia="楷体" w:hAnsi="楷体" w:cs="宋体" w:hint="eastAsia"/>
          <w:kern w:val="0"/>
          <w:szCs w:val="24"/>
        </w:rPr>
        <w:t xml:space="preserve">募集资金用途；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（五）</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发行前滚存利润的分配方案；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（六）</w:t>
      </w:r>
      <w:r w:rsidRPr="008E2939">
        <w:rPr>
          <w:rFonts w:ascii="宋体" w:hAnsi="宋体" w:cs="宋体" w:hint="eastAsia"/>
          <w:kern w:val="0"/>
          <w:szCs w:val="24"/>
        </w:rPr>
        <w:t> </w:t>
      </w:r>
      <w:r w:rsidRPr="008E2939">
        <w:rPr>
          <w:rFonts w:ascii="楷体" w:eastAsia="楷体" w:hAnsi="楷体" w:cs="宋体" w:hint="eastAsia"/>
          <w:kern w:val="0"/>
          <w:szCs w:val="24"/>
        </w:rPr>
        <w:t xml:space="preserve">决议的有效期；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（七）</w:t>
      </w:r>
      <w:r w:rsidRPr="008E2939">
        <w:rPr>
          <w:rFonts w:ascii="宋体" w:hAnsi="宋体" w:cs="宋体" w:hint="eastAsia"/>
          <w:kern w:val="0"/>
          <w:szCs w:val="24"/>
        </w:rPr>
        <w:t> </w:t>
      </w:r>
      <w:r w:rsidRPr="008E2939">
        <w:rPr>
          <w:rFonts w:ascii="楷体" w:eastAsia="楷体" w:hAnsi="楷体" w:cs="宋体" w:hint="eastAsia"/>
          <w:kern w:val="0"/>
          <w:szCs w:val="24"/>
        </w:rPr>
        <w:t xml:space="preserve">对董事会办理本次发行具体事宜的授权；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（八）</w:t>
      </w:r>
      <w:r w:rsidRPr="008E2939">
        <w:rPr>
          <w:rFonts w:ascii="宋体" w:hAnsi="宋体" w:cs="宋体" w:hint="eastAsia"/>
          <w:kern w:val="0"/>
          <w:szCs w:val="24"/>
        </w:rPr>
        <w:t> </w:t>
      </w:r>
      <w:r w:rsidRPr="008E2939">
        <w:rPr>
          <w:rFonts w:ascii="楷体" w:eastAsia="楷体" w:hAnsi="楷体" w:cs="宋体" w:hint="eastAsia"/>
          <w:kern w:val="0"/>
          <w:szCs w:val="24"/>
        </w:rPr>
        <w:t xml:space="preserve">其他必须明确的事项。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第四十六条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发行人应当按照中国证监会的有关规定制作申请文件，由保荐人保荐并向中国证监会申报。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 xml:space="preserve">特定行业的发行人应当提供管理部门的相关意见。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第四十七条</w:t>
      </w:r>
      <w:r w:rsidRPr="008E2939">
        <w:rPr>
          <w:rFonts w:ascii="宋体" w:hAnsi="宋体" w:cs="宋体" w:hint="eastAsia"/>
          <w:kern w:val="0"/>
          <w:szCs w:val="24"/>
        </w:rPr>
        <w:t> </w:t>
      </w:r>
      <w:r w:rsidRPr="008E2939">
        <w:rPr>
          <w:rFonts w:ascii="楷体" w:eastAsia="楷体" w:hAnsi="楷体" w:cs="宋体" w:hint="eastAsia"/>
          <w:kern w:val="0"/>
          <w:szCs w:val="24"/>
        </w:rPr>
        <w:t>中国证监会收到申请文件后，在5个工作日内</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 xml:space="preserve">是否受理的决定。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第四十八条</w:t>
      </w:r>
      <w:r w:rsidRPr="008E2939">
        <w:rPr>
          <w:rFonts w:ascii="宋体" w:hAnsi="宋体" w:cs="宋体" w:hint="eastAsia"/>
          <w:kern w:val="0"/>
          <w:szCs w:val="24"/>
        </w:rPr>
        <w:t> </w:t>
      </w:r>
      <w:r w:rsidRPr="008E2939">
        <w:rPr>
          <w:rFonts w:ascii="楷体" w:eastAsia="楷体" w:hAnsi="楷体" w:cs="宋体" w:hint="eastAsia"/>
          <w:kern w:val="0"/>
          <w:szCs w:val="24"/>
        </w:rPr>
        <w:t xml:space="preserve">中国证监会受理申请文件后，由相关职能部门对发行人的申请文件进行初审，并由发行审核委员会审核。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第四十九条</w:t>
      </w:r>
      <w:r w:rsidRPr="008E2939">
        <w:rPr>
          <w:rFonts w:ascii="宋体" w:hAnsi="宋体" w:cs="宋体" w:hint="eastAsia"/>
          <w:kern w:val="0"/>
          <w:szCs w:val="24"/>
        </w:rPr>
        <w:t> </w:t>
      </w:r>
      <w:r w:rsidRPr="008E2939">
        <w:rPr>
          <w:rFonts w:ascii="楷体" w:eastAsia="楷体" w:hAnsi="楷体" w:cs="宋体" w:hint="eastAsia"/>
          <w:kern w:val="0"/>
          <w:szCs w:val="24"/>
        </w:rPr>
        <w:t xml:space="preserve">中国证监会在初审过程中，将征求发行人注册地省级人民政府是否同意发行人发行股票的意见，并就发行人的募集资金投资项目是否符合国家产业政策和投资管理的规定征求国家发展和改革委员会的意见。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第五十条</w:t>
      </w:r>
      <w:r w:rsidRPr="008E2939">
        <w:rPr>
          <w:rFonts w:ascii="宋体" w:hAnsi="宋体" w:cs="宋体" w:hint="eastAsia"/>
          <w:kern w:val="0"/>
          <w:szCs w:val="24"/>
        </w:rPr>
        <w:t> </w:t>
      </w:r>
      <w:r w:rsidRPr="008E2939">
        <w:rPr>
          <w:rFonts w:ascii="楷体" w:eastAsia="楷体" w:hAnsi="楷体" w:cs="宋体" w:hint="eastAsia"/>
          <w:kern w:val="0"/>
          <w:szCs w:val="24"/>
        </w:rPr>
        <w:t>中国证监会依照法定条件对发行人的发行申请</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 xml:space="preserve">予以核准或者不予核准的决定，并出具相关文件。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自中国证监会核准发行之日起，发行人应在6个月内发行股票；超过6个月未发行的，核准文件失效，须</w:t>
      </w:r>
      <w:proofErr w:type="gramStart"/>
      <w:r w:rsidRPr="008E2939">
        <w:rPr>
          <w:rFonts w:ascii="楷体" w:eastAsia="楷体" w:hAnsi="楷体" w:cs="宋体" w:hint="eastAsia"/>
          <w:kern w:val="0"/>
          <w:szCs w:val="24"/>
        </w:rPr>
        <w:t>重新经</w:t>
      </w:r>
      <w:proofErr w:type="gramEnd"/>
      <w:r w:rsidRPr="008E2939">
        <w:rPr>
          <w:rFonts w:ascii="楷体" w:eastAsia="楷体" w:hAnsi="楷体" w:cs="宋体" w:hint="eastAsia"/>
          <w:kern w:val="0"/>
          <w:szCs w:val="24"/>
        </w:rPr>
        <w:t xml:space="preserve">中国证监会核准后方可发行。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lastRenderedPageBreak/>
        <w:t>第五十一条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发行申请核准后、股票发行结束前，发行人发生重大事项的，应当暂缓或者暂停发行，并及时报告中国证监会，同时履行信息披露义务。影响发行条件的，应当重新履行核准程序。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第五十二条</w:t>
      </w:r>
      <w:r w:rsidRPr="008E2939">
        <w:rPr>
          <w:rFonts w:ascii="宋体" w:hAnsi="宋体" w:cs="宋体" w:hint="eastAsia"/>
          <w:kern w:val="0"/>
          <w:szCs w:val="24"/>
        </w:rPr>
        <w:t> </w:t>
      </w:r>
      <w:r w:rsidRPr="008E2939">
        <w:rPr>
          <w:rFonts w:ascii="楷体" w:eastAsia="楷体" w:hAnsi="楷体" w:cs="宋体" w:hint="eastAsia"/>
          <w:kern w:val="0"/>
          <w:szCs w:val="24"/>
        </w:rPr>
        <w:t>股票发行申请未获核准的，自中国证监会</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 xml:space="preserve">不予核准决定之日起6个月后，发行人可再次提出股票发行申请。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宋体" w:hAnsi="宋体" w:cs="宋体" w:hint="eastAsia"/>
          <w:kern w:val="0"/>
          <w:szCs w:val="24"/>
        </w:rPr>
        <w:t> </w:t>
      </w:r>
    </w:p>
    <w:p w:rsidR="008E2939" w:rsidRPr="008E2939" w:rsidRDefault="008E2939" w:rsidP="008E293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E2939">
        <w:rPr>
          <w:rFonts w:ascii="黑体" w:eastAsia="黑体" w:hAnsi="黑体" w:cs="宋体" w:hint="eastAsia"/>
          <w:kern w:val="0"/>
          <w:szCs w:val="24"/>
        </w:rPr>
        <w:t>第四章</w:t>
      </w:r>
      <w:r w:rsidRPr="008E2939">
        <w:rPr>
          <w:rFonts w:ascii="宋体" w:hAnsi="宋体" w:cs="宋体" w:hint="eastAsia"/>
          <w:kern w:val="0"/>
          <w:szCs w:val="24"/>
        </w:rPr>
        <w:t> </w:t>
      </w:r>
      <w:r w:rsidRPr="008E2939">
        <w:rPr>
          <w:rFonts w:ascii="黑体" w:eastAsia="黑体" w:hAnsi="黑体" w:cs="宋体" w:hint="eastAsia"/>
          <w:kern w:val="0"/>
          <w:szCs w:val="24"/>
        </w:rPr>
        <w:t>信息披露</w:t>
      </w:r>
      <w:r w:rsidRPr="008E2939">
        <w:rPr>
          <w:rFonts w:ascii="楷体" w:eastAsia="楷体" w:hAnsi="楷体" w:cs="宋体" w:hint="eastAsia"/>
          <w:kern w:val="0"/>
          <w:szCs w:val="24"/>
        </w:rPr>
        <w:t xml:space="preserve">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第五十三条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发行人应当按照中国证监会的有关规定编制和披露招股说明书。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第五十四条</w:t>
      </w:r>
      <w:r w:rsidRPr="008E2939">
        <w:rPr>
          <w:rFonts w:ascii="宋体" w:hAnsi="宋体" w:cs="宋体" w:hint="eastAsia"/>
          <w:kern w:val="0"/>
          <w:szCs w:val="24"/>
        </w:rPr>
        <w:t> </w:t>
      </w:r>
      <w:r w:rsidRPr="008E2939">
        <w:rPr>
          <w:rFonts w:ascii="楷体" w:eastAsia="楷体" w:hAnsi="楷体" w:cs="宋体" w:hint="eastAsia"/>
          <w:kern w:val="0"/>
          <w:szCs w:val="24"/>
        </w:rPr>
        <w:t>招股说明书内容与格式准则是信息披露的最低要求。不论准则是否有明确规定，凡是对投资者</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 xml:space="preserve">投资决策有重大影响的信息，均应当予以披露。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第五十五条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及其全体董事、监事和高级管理人员应当在招股说明书上签字、盖章，保证招股说明书的内容真实、准确、完整。保荐人及其保荐代表人应当对招股说明书的真实性、准确性、完整性进行核查，并在核查意见上签字、盖章。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第五十六条</w:t>
      </w:r>
      <w:r w:rsidRPr="008E2939">
        <w:rPr>
          <w:rFonts w:ascii="宋体" w:hAnsi="宋体" w:cs="宋体" w:hint="eastAsia"/>
          <w:kern w:val="0"/>
          <w:szCs w:val="24"/>
        </w:rPr>
        <w:t> </w:t>
      </w:r>
      <w:r w:rsidRPr="008E2939">
        <w:rPr>
          <w:rFonts w:ascii="楷体" w:eastAsia="楷体" w:hAnsi="楷体" w:cs="宋体" w:hint="eastAsia"/>
          <w:kern w:val="0"/>
          <w:szCs w:val="24"/>
        </w:rPr>
        <w:t>招股说明书中引用的财务报表在其最近一期截止日后6个月内有效。特别情况下发行人可申请适当延长，但至多不超过1个月。财务报表应当以年度末、半年度</w:t>
      </w:r>
      <w:proofErr w:type="gramStart"/>
      <w:r w:rsidRPr="008E2939">
        <w:rPr>
          <w:rFonts w:ascii="楷体" w:eastAsia="楷体" w:hAnsi="楷体" w:cs="宋体" w:hint="eastAsia"/>
          <w:kern w:val="0"/>
          <w:szCs w:val="24"/>
        </w:rPr>
        <w:t>末或者</w:t>
      </w:r>
      <w:proofErr w:type="gramEnd"/>
      <w:r w:rsidRPr="008E2939">
        <w:rPr>
          <w:rFonts w:ascii="楷体" w:eastAsia="楷体" w:hAnsi="楷体" w:cs="宋体" w:hint="eastAsia"/>
          <w:kern w:val="0"/>
          <w:szCs w:val="24"/>
        </w:rPr>
        <w:t xml:space="preserve">季度末为截止日。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第五十七条</w:t>
      </w:r>
      <w:r w:rsidRPr="008E2939">
        <w:rPr>
          <w:rFonts w:ascii="宋体" w:hAnsi="宋体" w:cs="宋体" w:hint="eastAsia"/>
          <w:kern w:val="0"/>
          <w:szCs w:val="24"/>
        </w:rPr>
        <w:t> </w:t>
      </w:r>
      <w:r w:rsidRPr="008E2939">
        <w:rPr>
          <w:rFonts w:ascii="楷体" w:eastAsia="楷体" w:hAnsi="楷体" w:cs="宋体" w:hint="eastAsia"/>
          <w:kern w:val="0"/>
          <w:szCs w:val="24"/>
        </w:rPr>
        <w:t xml:space="preserve">招股说明书的有效期为6个月，自中国证监会核准发行申请前招股说明书最后一次签署之日起计算。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第五十八条</w:t>
      </w:r>
      <w:r w:rsidRPr="008E2939">
        <w:rPr>
          <w:rFonts w:ascii="宋体" w:hAnsi="宋体" w:cs="宋体" w:hint="eastAsia"/>
          <w:kern w:val="0"/>
          <w:szCs w:val="24"/>
        </w:rPr>
        <w:t> </w:t>
      </w:r>
      <w:r w:rsidRPr="008E2939">
        <w:rPr>
          <w:rFonts w:ascii="楷体" w:eastAsia="楷体" w:hAnsi="楷体" w:cs="宋体" w:hint="eastAsia"/>
          <w:kern w:val="0"/>
          <w:szCs w:val="24"/>
        </w:rPr>
        <w:t xml:space="preserve">申请文件受理后、发行审核委员会审核前，发行人应当将招股说明书（申报稿）在中国证监会网站（www.csrc.gov.cn）预先披露。发行人可以将招股说明书（申报稿）刊登于其企业网站，但披露内容应当完全一致，且不得早于在中国证监会网站的披露时间。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第五十九条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发行人及其全体董事、监事和高级管理人员应当保证预先披露的招股说明书（申报稿）的内容真实、准确、完整。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第六十条</w:t>
      </w:r>
      <w:r w:rsidRPr="008E2939">
        <w:rPr>
          <w:rFonts w:ascii="宋体" w:hAnsi="宋体" w:cs="宋体" w:hint="eastAsia"/>
          <w:kern w:val="0"/>
          <w:szCs w:val="24"/>
        </w:rPr>
        <w:t> </w:t>
      </w:r>
      <w:r w:rsidRPr="008E2939">
        <w:rPr>
          <w:rFonts w:ascii="楷体" w:eastAsia="楷体" w:hAnsi="楷体" w:cs="宋体" w:hint="eastAsia"/>
          <w:kern w:val="0"/>
          <w:szCs w:val="24"/>
        </w:rPr>
        <w:t xml:space="preserve">预先披露的招股说明书（申报稿）不是发行人发行股票的正式文件，不能含有价格信息，发行人不得据此发行股票。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发行人应当在预先披露的招股说明书（申报稿）的显要位置声明：“本公司的发行申请尚未得到中国证监会核准。本招股说明书（申报稿）不具有据以发行股票的法律效力，仅供预先披露之用。投资者应当以正式公告的招股说明书全文作为</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投资决定的依据。”</w:t>
      </w:r>
      <w:r w:rsidRPr="008E2939">
        <w:rPr>
          <w:rFonts w:ascii="宋体" w:hAnsi="宋体" w:cs="宋体" w:hint="eastAsia"/>
          <w:kern w:val="0"/>
          <w:szCs w:val="24"/>
        </w:rPr>
        <w:t> </w:t>
      </w:r>
      <w:r w:rsidRPr="008E2939">
        <w:rPr>
          <w:rFonts w:ascii="楷体" w:eastAsia="楷体" w:hAnsi="楷体" w:cs="楷体" w:hint="eastAsia"/>
          <w:kern w:val="0"/>
          <w:szCs w:val="24"/>
        </w:rPr>
        <w:t xml:space="preserve">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lastRenderedPageBreak/>
        <w:t>第六十一条</w:t>
      </w:r>
      <w:r w:rsidRPr="008E2939">
        <w:rPr>
          <w:rFonts w:ascii="宋体" w:hAnsi="宋体" w:cs="宋体" w:hint="eastAsia"/>
          <w:kern w:val="0"/>
          <w:szCs w:val="24"/>
        </w:rPr>
        <w:t> </w:t>
      </w:r>
      <w:r w:rsidRPr="008E2939">
        <w:rPr>
          <w:rFonts w:ascii="楷体" w:eastAsia="楷体" w:hAnsi="楷体" w:cs="宋体" w:hint="eastAsia"/>
          <w:kern w:val="0"/>
          <w:szCs w:val="24"/>
        </w:rPr>
        <w:t>发行人应当在发行前将招股说明书摘要刊登</w:t>
      </w:r>
      <w:proofErr w:type="gramStart"/>
      <w:r w:rsidRPr="008E2939">
        <w:rPr>
          <w:rFonts w:ascii="楷体" w:eastAsia="楷体" w:hAnsi="楷体" w:cs="宋体" w:hint="eastAsia"/>
          <w:kern w:val="0"/>
          <w:szCs w:val="24"/>
        </w:rPr>
        <w:t>于至少</w:t>
      </w:r>
      <w:proofErr w:type="gramEnd"/>
      <w:r w:rsidRPr="008E2939">
        <w:rPr>
          <w:rFonts w:ascii="楷体" w:eastAsia="楷体" w:hAnsi="楷体" w:cs="宋体" w:hint="eastAsia"/>
          <w:kern w:val="0"/>
          <w:szCs w:val="24"/>
        </w:rPr>
        <w:t xml:space="preserve">一种中国证监会指定的报刊，同时将招股说明书全文刊登于中国证监会指定的网站，并将招股说明书全文置备于发行人住所、拟上市证券交易所、保荐人、主承销商和其他承销机构的住所，以备公众查阅。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第六十二条</w:t>
      </w:r>
      <w:r w:rsidRPr="008E2939">
        <w:rPr>
          <w:rFonts w:ascii="宋体" w:hAnsi="宋体" w:cs="宋体" w:hint="eastAsia"/>
          <w:kern w:val="0"/>
          <w:szCs w:val="24"/>
        </w:rPr>
        <w:t> </w:t>
      </w:r>
      <w:r w:rsidRPr="008E2939">
        <w:rPr>
          <w:rFonts w:ascii="楷体" w:eastAsia="楷体" w:hAnsi="楷体" w:cs="宋体" w:hint="eastAsia"/>
          <w:kern w:val="0"/>
          <w:szCs w:val="24"/>
        </w:rPr>
        <w:t xml:space="preserve">保荐人出具的发行保荐书、证券服务机构出具的有关文件应当作为招股说明书的备查文件，在中国证监会指定的网站上披露，并置备于发行人住所、拟上市证券交易所、保荐人、主承销商和其他承销机构的住所，以备公众查阅。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第六十三条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发行人可以将招股说明书摘要、招股说明书全文、有关备查文件刊登于其他报刊和网站，但披露内容应当完全一致，且不得早于在中国证监会指定报刊和网站的披露时间。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宋体" w:hAnsi="宋体" w:cs="宋体" w:hint="eastAsia"/>
          <w:kern w:val="0"/>
          <w:szCs w:val="24"/>
        </w:rPr>
        <w:t> </w:t>
      </w:r>
    </w:p>
    <w:p w:rsidR="008E2939" w:rsidRPr="008E2939" w:rsidRDefault="008E2939" w:rsidP="008E293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E2939">
        <w:rPr>
          <w:rFonts w:ascii="黑体" w:eastAsia="黑体" w:hAnsi="黑体" w:cs="宋体" w:hint="eastAsia"/>
          <w:kern w:val="0"/>
          <w:szCs w:val="24"/>
        </w:rPr>
        <w:t>第五章</w:t>
      </w:r>
      <w:r w:rsidRPr="008E2939">
        <w:rPr>
          <w:rFonts w:ascii="宋体" w:hAnsi="宋体" w:cs="宋体" w:hint="eastAsia"/>
          <w:kern w:val="0"/>
          <w:szCs w:val="24"/>
        </w:rPr>
        <w:t> </w:t>
      </w:r>
      <w:r w:rsidRPr="008E2939">
        <w:rPr>
          <w:rFonts w:ascii="黑体" w:eastAsia="黑体" w:hAnsi="黑体" w:cs="宋体" w:hint="eastAsia"/>
          <w:kern w:val="0"/>
          <w:szCs w:val="24"/>
        </w:rPr>
        <w:t>监管和处罚</w:t>
      </w:r>
      <w:r w:rsidRPr="008E2939">
        <w:rPr>
          <w:rFonts w:ascii="楷体" w:eastAsia="楷体" w:hAnsi="楷体" w:cs="宋体" w:hint="eastAsia"/>
          <w:kern w:val="0"/>
          <w:szCs w:val="24"/>
        </w:rPr>
        <w:t xml:space="preserve">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第六十四条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向中国证监会报送的发行申请文件有虚假记载、误导性陈述或者重大遗漏的，发行人不符合发行条件以欺骗手段骗取发行核准的，发行人以不正当手段干扰中国证监会及其发行审核委员会审核工作的，发行人或其董事、监事、高级管理人员的签字、盖章系伪造或者变造的，除依照《证券法》的有关规定处罚外，中国证监会将采取终止审核并在36个月内不受理发行人的股票发行申请的监管措施。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第六十五条</w:t>
      </w:r>
      <w:r w:rsidRPr="008E2939">
        <w:rPr>
          <w:rFonts w:ascii="宋体" w:hAnsi="宋体" w:cs="宋体" w:hint="eastAsia"/>
          <w:kern w:val="0"/>
          <w:szCs w:val="24"/>
        </w:rPr>
        <w:t> </w:t>
      </w:r>
      <w:r w:rsidRPr="008E2939">
        <w:rPr>
          <w:rFonts w:ascii="楷体" w:eastAsia="楷体" w:hAnsi="楷体" w:cs="宋体" w:hint="eastAsia"/>
          <w:kern w:val="0"/>
          <w:szCs w:val="24"/>
        </w:rPr>
        <w:t xml:space="preserve">保荐人出具有虚假记载、误导性陈述或者重大遗漏的发行保荐书，保荐人以不正当手段干扰中国证监会及其发行审核委员会审核工作的，保荐人或其相关签字人员的签字、盖章系伪造或变造的，或者不履行其他法定职责的，依照《证券法》和保荐制度的有关规定处理。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第六十六条</w:t>
      </w:r>
      <w:r w:rsidRPr="008E2939">
        <w:rPr>
          <w:rFonts w:ascii="宋体" w:hAnsi="宋体" w:cs="宋体" w:hint="eastAsia"/>
          <w:kern w:val="0"/>
          <w:szCs w:val="24"/>
        </w:rPr>
        <w:t> </w:t>
      </w:r>
      <w:r w:rsidRPr="008E2939">
        <w:rPr>
          <w:rFonts w:ascii="楷体" w:eastAsia="楷体" w:hAnsi="楷体" w:cs="宋体" w:hint="eastAsia"/>
          <w:kern w:val="0"/>
          <w:szCs w:val="24"/>
        </w:rPr>
        <w:t xml:space="preserve">证券服务机构未勤勉尽责，所制作、出具的文件有虚假记载、误导性陈述或者重大遗漏的，除依照《证券法》及其他相关法律、行政法规和规章的规定处罚外，中国证监会将采取12个月内不接受相关机构出具的证券发行专项文件，36个月内不接受相关签字人员出具的证券发行专项文件的监管措施。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第六十七条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发行人、保荐人或证券服务机构制作或者出具的文件不符合要求，擅自改动已提交的文件，或者拒绝答复中国证监会审核中提出的相关问题的，中国证监会将视情节轻重，对相关机构和责任人员采取监管谈话、责令改正等监管措施，记入诚信档案并公布；情节特别严重的，给予警告。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第六十八条</w:t>
      </w:r>
      <w:r w:rsidRPr="008E2939">
        <w:rPr>
          <w:rFonts w:ascii="宋体" w:hAnsi="宋体" w:cs="宋体" w:hint="eastAsia"/>
          <w:kern w:val="0"/>
          <w:szCs w:val="24"/>
        </w:rPr>
        <w:t> </w:t>
      </w:r>
      <w:r w:rsidRPr="008E2939">
        <w:rPr>
          <w:rFonts w:ascii="楷体" w:eastAsia="楷体" w:hAnsi="楷体" w:cs="宋体" w:hint="eastAsia"/>
          <w:kern w:val="0"/>
          <w:szCs w:val="24"/>
        </w:rPr>
        <w:t>发行人披露盈利预测的，利润实现数如未达到盈利预测的80％，除因不可抗力外，其法定代表人、盈利预测审核报告签字注册会计师应当在股东大会及中国证监会指定报刊上公开</w:t>
      </w:r>
      <w:proofErr w:type="gramStart"/>
      <w:r w:rsidRPr="008E2939">
        <w:rPr>
          <w:rFonts w:ascii="楷体" w:eastAsia="楷体" w:hAnsi="楷体" w:cs="宋体" w:hint="eastAsia"/>
          <w:kern w:val="0"/>
          <w:szCs w:val="24"/>
        </w:rPr>
        <w:t>作出</w:t>
      </w:r>
      <w:proofErr w:type="gramEnd"/>
      <w:r w:rsidRPr="008E2939">
        <w:rPr>
          <w:rFonts w:ascii="楷体" w:eastAsia="楷体" w:hAnsi="楷体" w:cs="宋体" w:hint="eastAsia"/>
          <w:kern w:val="0"/>
          <w:szCs w:val="24"/>
        </w:rPr>
        <w:t xml:space="preserve">解释并道歉；中国证监会可以对法定代表人处以警告。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lastRenderedPageBreak/>
        <w:t>利润</w:t>
      </w:r>
      <w:proofErr w:type="gramStart"/>
      <w:r w:rsidRPr="008E2939">
        <w:rPr>
          <w:rFonts w:ascii="楷体" w:eastAsia="楷体" w:hAnsi="楷体" w:cs="宋体" w:hint="eastAsia"/>
          <w:kern w:val="0"/>
          <w:szCs w:val="24"/>
        </w:rPr>
        <w:t>实现数未达到</w:t>
      </w:r>
      <w:proofErr w:type="gramEnd"/>
      <w:r w:rsidRPr="008E2939">
        <w:rPr>
          <w:rFonts w:ascii="楷体" w:eastAsia="楷体" w:hAnsi="楷体" w:cs="宋体" w:hint="eastAsia"/>
          <w:kern w:val="0"/>
          <w:szCs w:val="24"/>
        </w:rPr>
        <w:t xml:space="preserve">盈利预测的50％的，除因不可抗力外，中国证监会在36个月内不受理该公司的公开发行证券申请。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宋体" w:hAnsi="宋体" w:cs="宋体" w:hint="eastAsia"/>
          <w:kern w:val="0"/>
          <w:szCs w:val="24"/>
        </w:rPr>
        <w:t> </w:t>
      </w:r>
    </w:p>
    <w:p w:rsidR="008E2939" w:rsidRPr="008E2939" w:rsidRDefault="008E2939" w:rsidP="008E293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E2939">
        <w:rPr>
          <w:rFonts w:ascii="黑体" w:eastAsia="黑体" w:hAnsi="黑体" w:cs="宋体" w:hint="eastAsia"/>
          <w:kern w:val="0"/>
          <w:szCs w:val="24"/>
        </w:rPr>
        <w:t>第六章</w:t>
      </w:r>
      <w:r w:rsidRPr="008E2939">
        <w:rPr>
          <w:rFonts w:ascii="宋体" w:hAnsi="宋体" w:cs="宋体" w:hint="eastAsia"/>
          <w:kern w:val="0"/>
          <w:szCs w:val="24"/>
        </w:rPr>
        <w:t> </w:t>
      </w:r>
      <w:r w:rsidRPr="008E2939">
        <w:rPr>
          <w:rFonts w:ascii="黑体" w:eastAsia="黑体" w:hAnsi="黑体" w:cs="宋体" w:hint="eastAsia"/>
          <w:kern w:val="0"/>
          <w:szCs w:val="24"/>
        </w:rPr>
        <w:t>附　则</w:t>
      </w:r>
      <w:r w:rsidRPr="008E2939">
        <w:rPr>
          <w:rFonts w:ascii="楷体" w:eastAsia="楷体" w:hAnsi="楷体" w:cs="宋体" w:hint="eastAsia"/>
          <w:kern w:val="0"/>
          <w:szCs w:val="24"/>
        </w:rPr>
        <w:t xml:space="preserve"> </w:t>
      </w:r>
    </w:p>
    <w:p w:rsidR="008E2939" w:rsidRPr="008E2939" w:rsidRDefault="008E2939" w:rsidP="008E293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E2939">
        <w:rPr>
          <w:rFonts w:ascii="楷体" w:eastAsia="楷体" w:hAnsi="楷体" w:cs="宋体" w:hint="eastAsia"/>
          <w:kern w:val="0"/>
          <w:szCs w:val="24"/>
        </w:rPr>
        <w:t>第六十九条</w:t>
      </w:r>
      <w:r w:rsidRPr="008E2939">
        <w:rPr>
          <w:rFonts w:ascii="宋体" w:hAnsi="宋体" w:cs="宋体" w:hint="eastAsia"/>
          <w:kern w:val="0"/>
          <w:szCs w:val="24"/>
        </w:rPr>
        <w:t> </w:t>
      </w:r>
      <w:r w:rsidRPr="008E2939">
        <w:rPr>
          <w:rFonts w:ascii="楷体" w:eastAsia="楷体" w:hAnsi="楷体" w:cs="宋体" w:hint="eastAsia"/>
          <w:kern w:val="0"/>
          <w:szCs w:val="24"/>
        </w:rPr>
        <w:t xml:space="preserve">在中华人民共和国境内，首次公开发行股票且不上市的管理办法，由中国证监会另行规定。 </w:t>
      </w:r>
    </w:p>
    <w:p w:rsidR="008E2939" w:rsidRPr="008E2939" w:rsidRDefault="008E2939" w:rsidP="008E2939">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8E2939">
        <w:rPr>
          <w:rFonts w:ascii="楷体" w:eastAsia="楷体" w:hAnsi="楷体" w:cs="宋体" w:hint="eastAsia"/>
          <w:kern w:val="0"/>
          <w:szCs w:val="24"/>
        </w:rPr>
        <w:t>第七十条</w:t>
      </w:r>
      <w:r w:rsidRPr="008E2939">
        <w:rPr>
          <w:rFonts w:ascii="宋体" w:hAnsi="宋体" w:cs="宋体" w:hint="eastAsia"/>
          <w:kern w:val="0"/>
          <w:szCs w:val="24"/>
        </w:rPr>
        <w:t> </w:t>
      </w:r>
      <w:r w:rsidRPr="008E2939">
        <w:rPr>
          <w:rFonts w:ascii="楷体" w:eastAsia="楷体" w:hAnsi="楷体" w:cs="宋体" w:hint="eastAsia"/>
          <w:kern w:val="0"/>
          <w:szCs w:val="24"/>
        </w:rPr>
        <w:t>本办法自2006年5月18日起施行。《关于股票发行工作若干规定的通知》（证监[1996]12号）、《关于做好1997年股票发行工作的通知》（证监[1997]13号）、《关于股票发行工作若干问题的补充通知》（证监[1998]8号）、《关于对拟发行上市企业改制情况进行调查的通知》（证监发字[1998]259号）、《关于对拟公开发行股票公司改制运行情况进行调查的通知》（证监发[1999]4号）、《关于拟发行股票公司聘请审计机构等问题的通知》（证</w:t>
      </w:r>
      <w:proofErr w:type="gramStart"/>
      <w:r w:rsidRPr="008E2939">
        <w:rPr>
          <w:rFonts w:ascii="楷体" w:eastAsia="楷体" w:hAnsi="楷体" w:cs="宋体" w:hint="eastAsia"/>
          <w:kern w:val="0"/>
          <w:szCs w:val="24"/>
        </w:rPr>
        <w:t>监发行字</w:t>
      </w:r>
      <w:proofErr w:type="gramEnd"/>
      <w:r w:rsidRPr="008E2939">
        <w:rPr>
          <w:rFonts w:ascii="楷体" w:eastAsia="楷体" w:hAnsi="楷体" w:cs="宋体" w:hint="eastAsia"/>
          <w:kern w:val="0"/>
          <w:szCs w:val="24"/>
        </w:rPr>
        <w:t>[2000]131号）和《关于进一步规范股票首次发行上市有关工作的通知》（证</w:t>
      </w:r>
      <w:proofErr w:type="gramStart"/>
      <w:r w:rsidRPr="008E2939">
        <w:rPr>
          <w:rFonts w:ascii="楷体" w:eastAsia="楷体" w:hAnsi="楷体" w:cs="宋体" w:hint="eastAsia"/>
          <w:kern w:val="0"/>
          <w:szCs w:val="24"/>
        </w:rPr>
        <w:t>监发行字</w:t>
      </w:r>
      <w:proofErr w:type="gramEnd"/>
      <w:r w:rsidRPr="008E2939">
        <w:rPr>
          <w:rFonts w:ascii="楷体" w:eastAsia="楷体" w:hAnsi="楷体" w:cs="宋体" w:hint="eastAsia"/>
          <w:kern w:val="0"/>
          <w:szCs w:val="24"/>
        </w:rPr>
        <w:t xml:space="preserve">[2003]116号）同时废止。 </w:t>
      </w:r>
    </w:p>
    <w:p w:rsidR="007C2CB2" w:rsidRPr="008E2939" w:rsidRDefault="007C2CB2" w:rsidP="00E86E16">
      <w:pPr>
        <w:ind w:firstLine="480"/>
      </w:pPr>
    </w:p>
    <w:sectPr w:rsidR="007C2CB2" w:rsidRPr="008E2939"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E2939"/>
    <w:rsid w:val="001A5FF1"/>
    <w:rsid w:val="002B3632"/>
    <w:rsid w:val="00336292"/>
    <w:rsid w:val="004E362B"/>
    <w:rsid w:val="006865F6"/>
    <w:rsid w:val="007C2CB2"/>
    <w:rsid w:val="008B1807"/>
    <w:rsid w:val="008E2939"/>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57659881">
      <w:bodyDiv w:val="1"/>
      <w:marLeft w:val="0"/>
      <w:marRight w:val="0"/>
      <w:marTop w:val="0"/>
      <w:marBottom w:val="0"/>
      <w:divBdr>
        <w:top w:val="none" w:sz="0" w:space="0" w:color="auto"/>
        <w:left w:val="none" w:sz="0" w:space="0" w:color="auto"/>
        <w:bottom w:val="none" w:sz="0" w:space="0" w:color="auto"/>
        <w:right w:val="none" w:sz="0" w:space="0" w:color="auto"/>
      </w:divBdr>
      <w:divsChild>
        <w:div w:id="1240556079">
          <w:marLeft w:val="0"/>
          <w:marRight w:val="0"/>
          <w:marTop w:val="0"/>
          <w:marBottom w:val="0"/>
          <w:divBdr>
            <w:top w:val="none" w:sz="0" w:space="0" w:color="auto"/>
            <w:left w:val="none" w:sz="0" w:space="0" w:color="auto"/>
            <w:bottom w:val="none" w:sz="0" w:space="0" w:color="auto"/>
            <w:right w:val="none" w:sz="0" w:space="0" w:color="auto"/>
          </w:divBdr>
          <w:divsChild>
            <w:div w:id="646203265">
              <w:marLeft w:val="0"/>
              <w:marRight w:val="0"/>
              <w:marTop w:val="0"/>
              <w:marBottom w:val="0"/>
              <w:divBdr>
                <w:top w:val="none" w:sz="0" w:space="0" w:color="auto"/>
                <w:left w:val="none" w:sz="0" w:space="0" w:color="auto"/>
                <w:bottom w:val="none" w:sz="0" w:space="0" w:color="auto"/>
                <w:right w:val="none" w:sz="0" w:space="0" w:color="auto"/>
              </w:divBdr>
              <w:divsChild>
                <w:div w:id="961183620">
                  <w:marLeft w:val="0"/>
                  <w:marRight w:val="0"/>
                  <w:marTop w:val="0"/>
                  <w:marBottom w:val="0"/>
                  <w:divBdr>
                    <w:top w:val="none" w:sz="0" w:space="0" w:color="auto"/>
                    <w:left w:val="none" w:sz="0" w:space="0" w:color="auto"/>
                    <w:bottom w:val="none" w:sz="0" w:space="0" w:color="auto"/>
                    <w:right w:val="none" w:sz="0" w:space="0" w:color="auto"/>
                  </w:divBdr>
                  <w:divsChild>
                    <w:div w:id="1875458380">
                      <w:marLeft w:val="0"/>
                      <w:marRight w:val="0"/>
                      <w:marTop w:val="0"/>
                      <w:marBottom w:val="0"/>
                      <w:divBdr>
                        <w:top w:val="none" w:sz="0" w:space="0" w:color="auto"/>
                        <w:left w:val="none" w:sz="0" w:space="0" w:color="auto"/>
                        <w:bottom w:val="none" w:sz="0" w:space="0" w:color="auto"/>
                        <w:right w:val="none" w:sz="0" w:space="0" w:color="auto"/>
                      </w:divBdr>
                      <w:divsChild>
                        <w:div w:id="399712261">
                          <w:marLeft w:val="0"/>
                          <w:marRight w:val="0"/>
                          <w:marTop w:val="0"/>
                          <w:marBottom w:val="0"/>
                          <w:divBdr>
                            <w:top w:val="none" w:sz="0" w:space="0" w:color="auto"/>
                            <w:left w:val="none" w:sz="0" w:space="0" w:color="auto"/>
                            <w:bottom w:val="none" w:sz="0" w:space="0" w:color="auto"/>
                            <w:right w:val="none" w:sz="0" w:space="0" w:color="auto"/>
                          </w:divBdr>
                          <w:divsChild>
                            <w:div w:id="1483499411">
                              <w:marLeft w:val="0"/>
                              <w:marRight w:val="0"/>
                              <w:marTop w:val="0"/>
                              <w:marBottom w:val="0"/>
                              <w:divBdr>
                                <w:top w:val="none" w:sz="0" w:space="0" w:color="auto"/>
                                <w:left w:val="none" w:sz="0" w:space="0" w:color="auto"/>
                                <w:bottom w:val="none" w:sz="0" w:space="0" w:color="auto"/>
                                <w:right w:val="none" w:sz="0" w:space="0" w:color="auto"/>
                              </w:divBdr>
                              <w:divsChild>
                                <w:div w:id="662466366">
                                  <w:marLeft w:val="0"/>
                                  <w:marRight w:val="0"/>
                                  <w:marTop w:val="0"/>
                                  <w:marBottom w:val="0"/>
                                  <w:divBdr>
                                    <w:top w:val="none" w:sz="0" w:space="0" w:color="auto"/>
                                    <w:left w:val="none" w:sz="0" w:space="0" w:color="auto"/>
                                    <w:bottom w:val="none" w:sz="0" w:space="0" w:color="auto"/>
                                    <w:right w:val="none" w:sz="0" w:space="0" w:color="auto"/>
                                  </w:divBdr>
                                  <w:divsChild>
                                    <w:div w:id="155288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1029</Words>
  <Characters>5871</Characters>
  <Application>Microsoft Office Word</Application>
  <DocSecurity>0</DocSecurity>
  <Lines>48</Lines>
  <Paragraphs>13</Paragraphs>
  <ScaleCrop>false</ScaleCrop>
  <Company/>
  <LinksUpToDate>false</LinksUpToDate>
  <CharactersWithSpaces>6887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2013-12-06T05:57:00Z</dcterms:created>
  <dcterms:modified xsi:type="dcterms:W3CDTF">2013-12-06T05:57:00Z</dcterms:modified>
</cp:coreProperties>
</file>